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84312" w14:textId="77777777" w:rsidR="00004CBC" w:rsidRDefault="00004CBC">
      <w:bookmarkStart w:id="0" w:name="_GoBack"/>
      <w:bookmarkEnd w:id="0"/>
    </w:p>
    <w:tbl>
      <w:tblPr>
        <w:tblStyle w:val="Tabellenraster"/>
        <w:tblW w:w="0" w:type="auto"/>
        <w:tblInd w:w="0" w:type="dxa"/>
        <w:tblLook w:val="0480" w:firstRow="0" w:lastRow="0" w:firstColumn="1" w:lastColumn="0" w:noHBand="0" w:noVBand="1"/>
      </w:tblPr>
      <w:tblGrid>
        <w:gridCol w:w="9026"/>
      </w:tblGrid>
      <w:tr w:rsidR="00874668" w:rsidRPr="009A1F14" w14:paraId="79384315" w14:textId="77777777" w:rsidTr="009470DD">
        <w:trPr>
          <w:trHeight w:val="428"/>
        </w:trPr>
        <w:tc>
          <w:tcPr>
            <w:tcW w:w="0" w:type="auto"/>
            <w:tcBorders>
              <w:top w:val="nil"/>
              <w:left w:val="nil"/>
              <w:bottom w:val="nil"/>
              <w:right w:val="nil"/>
            </w:tcBorders>
            <w:shd w:val="clear" w:color="auto" w:fill="E36C0A" w:themeFill="accent6" w:themeFillShade="BF"/>
          </w:tcPr>
          <w:p w14:paraId="33EA5D32" w14:textId="77777777" w:rsidR="00FF78EC" w:rsidRPr="00FF78EC" w:rsidRDefault="00FF78EC" w:rsidP="00FF78EC">
            <w:pPr>
              <w:rPr>
                <w:rFonts w:ascii="Tahoma" w:hAnsi="Tahoma" w:cs="Tahoma"/>
                <w:b/>
                <w:color w:val="FFFFFF" w:themeColor="background1"/>
                <w:sz w:val="20"/>
                <w:szCs w:val="20"/>
                <w:lang w:eastAsia="en-GB"/>
              </w:rPr>
            </w:pPr>
            <w:r w:rsidRPr="00FF78EC">
              <w:rPr>
                <w:rFonts w:ascii="Tahoma" w:hAnsi="Tahoma" w:cs="Tahoma"/>
                <w:b/>
                <w:color w:val="FFFFFF" w:themeColor="background1"/>
                <w:sz w:val="20"/>
                <w:szCs w:val="20"/>
                <w:lang w:eastAsia="en-GB"/>
              </w:rPr>
              <w:t>Metabolism in primary crops</w:t>
            </w:r>
          </w:p>
          <w:p w14:paraId="79384314" w14:textId="41061F48" w:rsidR="00874668" w:rsidRPr="006D5E5B" w:rsidRDefault="00FF78EC" w:rsidP="00FF78EC">
            <w:pPr>
              <w:rPr>
                <w:rFonts w:ascii="Tahoma" w:hAnsi="Tahoma" w:cs="Tahoma"/>
                <w:bCs/>
                <w:sz w:val="20"/>
                <w:szCs w:val="20"/>
                <w:lang w:eastAsia="en-GB"/>
              </w:rPr>
            </w:pPr>
            <w:r w:rsidRPr="006D5E5B">
              <w:rPr>
                <w:rFonts w:ascii="Tahoma" w:hAnsi="Tahoma" w:cs="Tahoma"/>
                <w:bCs/>
                <w:color w:val="FFFFFF" w:themeColor="background1"/>
                <w:sz w:val="20"/>
                <w:szCs w:val="20"/>
                <w:lang w:eastAsia="en-GB"/>
              </w:rPr>
              <w:t>Reference material: Test No. 501: Metabolism in Crops (OECD, 2007a)</w:t>
            </w:r>
          </w:p>
        </w:tc>
      </w:tr>
      <w:tr w:rsidR="00874668" w:rsidRPr="009A1F14" w14:paraId="79384318" w14:textId="77777777" w:rsidTr="009470DD">
        <w:trPr>
          <w:trHeight w:val="622"/>
        </w:trPr>
        <w:tc>
          <w:tcPr>
            <w:tcW w:w="9242" w:type="dxa"/>
            <w:tcBorders>
              <w:top w:val="nil"/>
              <w:left w:val="nil"/>
              <w:bottom w:val="single" w:sz="4" w:space="0" w:color="auto"/>
              <w:right w:val="nil"/>
            </w:tcBorders>
          </w:tcPr>
          <w:p w14:paraId="79384316" w14:textId="77777777" w:rsidR="00506785" w:rsidRPr="009A1F14" w:rsidRDefault="00874668" w:rsidP="00B44E4A">
            <w:pPr>
              <w:spacing w:after="200" w:line="276" w:lineRule="auto"/>
              <w:rPr>
                <w:rFonts w:ascii="Tahoma" w:hAnsi="Tahoma" w:cs="Tahoma"/>
                <w:sz w:val="20"/>
                <w:szCs w:val="20"/>
                <w:lang w:eastAsia="en-GB"/>
              </w:rPr>
            </w:pPr>
            <w:r w:rsidRPr="009A1F14">
              <w:rPr>
                <w:rFonts w:ascii="Tahoma" w:hAnsi="Tahoma" w:cs="Tahoma"/>
                <w:b/>
                <w:sz w:val="20"/>
                <w:szCs w:val="20"/>
                <w:lang w:eastAsia="en-GB"/>
              </w:rPr>
              <w:t xml:space="preserve">Question 1: </w:t>
            </w:r>
            <w:r w:rsidRPr="009A1F14">
              <w:rPr>
                <w:rFonts w:ascii="Tahoma" w:hAnsi="Tahoma" w:cs="Tahoma"/>
                <w:sz w:val="20"/>
                <w:szCs w:val="20"/>
                <w:lang w:eastAsia="en-GB"/>
              </w:rPr>
              <w:t xml:space="preserve">Are the provided metabolism studies in primary crops submitted in the residue section sufficient to depict a metabolic pathway of residues? If yes, which are the crop groups covered by the available metabolism studies?  </w:t>
            </w:r>
          </w:p>
          <w:p w14:paraId="79384317" w14:textId="77777777" w:rsidR="00874668" w:rsidRPr="009A1F14" w:rsidRDefault="00874668" w:rsidP="00B44E4A">
            <w:pPr>
              <w:spacing w:after="200" w:line="276" w:lineRule="auto"/>
              <w:rPr>
                <w:rFonts w:ascii="Tahoma" w:hAnsi="Tahoma" w:cs="Tahoma"/>
                <w:b/>
                <w:sz w:val="20"/>
                <w:szCs w:val="20"/>
                <w:lang w:eastAsia="en-GB"/>
              </w:rPr>
            </w:pPr>
            <w:r w:rsidRPr="009A1F14">
              <w:rPr>
                <w:rFonts w:ascii="Tahoma" w:hAnsi="Tahoma" w:cs="Tahoma"/>
                <w:sz w:val="20"/>
                <w:szCs w:val="20"/>
                <w:lang w:eastAsia="en-GB"/>
              </w:rPr>
              <w:t>Is a metabolism study available in a crop that belongs to the same metabolism crop group than the GAP(s) under assessment? Please provide an overview of the available information.</w:t>
            </w:r>
            <w:r w:rsidR="0072083C" w:rsidRPr="009A1F14">
              <w:rPr>
                <w:rStyle w:val="Funotenzeichen"/>
                <w:rFonts w:ascii="Tahoma" w:hAnsi="Tahoma" w:cs="Tahoma"/>
                <w:sz w:val="20"/>
                <w:szCs w:val="20"/>
                <w:lang w:eastAsia="en-GB"/>
              </w:rPr>
              <w:footnoteReference w:id="1"/>
            </w:r>
            <w:r w:rsidRPr="009A1F14">
              <w:rPr>
                <w:rFonts w:ascii="Tahoma" w:hAnsi="Tahoma" w:cs="Tahoma"/>
                <w:b/>
                <w:sz w:val="20"/>
                <w:szCs w:val="20"/>
                <w:lang w:eastAsia="en-GB"/>
              </w:rPr>
              <w:t xml:space="preserve"> </w:t>
            </w:r>
          </w:p>
        </w:tc>
      </w:tr>
      <w:tr w:rsidR="00874668" w:rsidRPr="009A1F14" w14:paraId="79384321" w14:textId="77777777" w:rsidTr="00D41A87">
        <w:trPr>
          <w:trHeight w:val="750"/>
        </w:trPr>
        <w:tc>
          <w:tcPr>
            <w:tcW w:w="9242" w:type="dxa"/>
            <w:tcBorders>
              <w:top w:val="single" w:sz="4" w:space="0" w:color="auto"/>
              <w:bottom w:val="single" w:sz="4" w:space="0" w:color="auto"/>
            </w:tcBorders>
          </w:tcPr>
          <w:p w14:paraId="79384319" w14:textId="77777777" w:rsidR="00D41A87" w:rsidRPr="009A1F14" w:rsidRDefault="00874668" w:rsidP="00D41A87">
            <w:pPr>
              <w:rPr>
                <w:rFonts w:ascii="Tahoma" w:hAnsi="Tahoma" w:cs="Tahoma"/>
                <w:i/>
                <w:color w:val="A6A6A6" w:themeColor="background1" w:themeShade="A6"/>
                <w:sz w:val="20"/>
                <w:szCs w:val="20"/>
                <w:lang w:eastAsia="en-GB"/>
              </w:rPr>
            </w:pPr>
            <w:r w:rsidRPr="009A1F14">
              <w:rPr>
                <w:rFonts w:ascii="Tahoma" w:hAnsi="Tahoma" w:cs="Tahoma"/>
                <w:b/>
                <w:sz w:val="20"/>
                <w:szCs w:val="20"/>
                <w:lang w:eastAsia="en-GB"/>
              </w:rPr>
              <w:t>RMS comment</w:t>
            </w:r>
            <w:r w:rsidRPr="009A1F14">
              <w:rPr>
                <w:rFonts w:ascii="Tahoma" w:hAnsi="Tahoma" w:cs="Tahoma"/>
                <w:i/>
                <w:color w:val="A6A6A6" w:themeColor="background1" w:themeShade="A6"/>
                <w:sz w:val="20"/>
                <w:szCs w:val="20"/>
                <w:lang w:eastAsia="en-GB"/>
              </w:rPr>
              <w:t xml:space="preserve"> </w:t>
            </w:r>
          </w:p>
          <w:p w14:paraId="7938431A" w14:textId="77777777" w:rsidR="009470DD" w:rsidRPr="009A1F14" w:rsidRDefault="009470DD" w:rsidP="00D41A87">
            <w:pPr>
              <w:rPr>
                <w:rFonts w:ascii="Tahoma" w:hAnsi="Tahoma" w:cs="Tahoma"/>
                <w:sz w:val="20"/>
                <w:szCs w:val="20"/>
                <w:lang w:eastAsia="en-GB"/>
              </w:rPr>
            </w:pPr>
          </w:p>
          <w:p w14:paraId="7938431B" w14:textId="77777777" w:rsidR="00D41A87" w:rsidRPr="009A1F14" w:rsidRDefault="00D41A87" w:rsidP="00D41A87">
            <w:pPr>
              <w:rPr>
                <w:rFonts w:ascii="Tahoma" w:hAnsi="Tahoma" w:cs="Tahoma"/>
                <w:sz w:val="20"/>
                <w:szCs w:val="20"/>
                <w:lang w:eastAsia="en-GB"/>
              </w:rPr>
            </w:pPr>
          </w:p>
          <w:p w14:paraId="7938431C" w14:textId="77777777" w:rsidR="00D41A87" w:rsidRPr="009A1F14" w:rsidRDefault="00D41A87" w:rsidP="00D41A87">
            <w:pPr>
              <w:rPr>
                <w:rFonts w:ascii="Tahoma" w:hAnsi="Tahoma" w:cs="Tahoma"/>
                <w:sz w:val="20"/>
                <w:szCs w:val="20"/>
                <w:lang w:eastAsia="en-GB"/>
              </w:rPr>
            </w:pPr>
          </w:p>
          <w:p w14:paraId="7938431D" w14:textId="77777777" w:rsidR="008D27A8" w:rsidRDefault="008D27A8" w:rsidP="00D41A87">
            <w:pPr>
              <w:rPr>
                <w:rFonts w:ascii="Tahoma" w:hAnsi="Tahoma" w:cs="Tahoma"/>
                <w:sz w:val="20"/>
                <w:szCs w:val="20"/>
                <w:lang w:eastAsia="en-GB"/>
              </w:rPr>
            </w:pPr>
          </w:p>
          <w:p w14:paraId="7938431E" w14:textId="77777777" w:rsidR="009A1F14" w:rsidRPr="009A1F14" w:rsidRDefault="009A1F14" w:rsidP="00D41A87">
            <w:pPr>
              <w:rPr>
                <w:rFonts w:ascii="Tahoma" w:hAnsi="Tahoma" w:cs="Tahoma"/>
                <w:sz w:val="20"/>
                <w:szCs w:val="20"/>
                <w:lang w:eastAsia="en-GB"/>
              </w:rPr>
            </w:pPr>
          </w:p>
          <w:p w14:paraId="7938431F" w14:textId="77777777" w:rsidR="00D41A87" w:rsidRPr="009A1F14" w:rsidRDefault="00D41A87" w:rsidP="00D41A87">
            <w:pPr>
              <w:rPr>
                <w:rFonts w:ascii="Tahoma" w:hAnsi="Tahoma" w:cs="Tahoma"/>
                <w:sz w:val="20"/>
                <w:szCs w:val="20"/>
                <w:lang w:eastAsia="en-GB"/>
              </w:rPr>
            </w:pPr>
          </w:p>
          <w:p w14:paraId="79384320" w14:textId="77777777" w:rsidR="00D41A87" w:rsidRPr="009A1F14" w:rsidRDefault="00D41A87" w:rsidP="00D41A87">
            <w:pPr>
              <w:rPr>
                <w:rFonts w:ascii="Tahoma" w:hAnsi="Tahoma" w:cs="Tahoma"/>
                <w:sz w:val="20"/>
                <w:szCs w:val="20"/>
                <w:lang w:eastAsia="en-GB"/>
              </w:rPr>
            </w:pPr>
          </w:p>
        </w:tc>
      </w:tr>
      <w:tr w:rsidR="00874668" w:rsidRPr="009A1F14" w14:paraId="79384323" w14:textId="77777777" w:rsidTr="009470DD">
        <w:trPr>
          <w:trHeight w:val="556"/>
        </w:trPr>
        <w:tc>
          <w:tcPr>
            <w:tcW w:w="9242" w:type="dxa"/>
            <w:tcBorders>
              <w:top w:val="single" w:sz="4" w:space="0" w:color="auto"/>
              <w:left w:val="nil"/>
              <w:bottom w:val="single" w:sz="4" w:space="0" w:color="auto"/>
              <w:right w:val="nil"/>
            </w:tcBorders>
          </w:tcPr>
          <w:p w14:paraId="79384322" w14:textId="77777777" w:rsidR="00874668" w:rsidRPr="009A1F14" w:rsidRDefault="009D3B0A" w:rsidP="004B61FA">
            <w:pPr>
              <w:rPr>
                <w:rFonts w:ascii="Tahoma" w:hAnsi="Tahoma" w:cs="Tahoma"/>
                <w:b/>
                <w:sz w:val="20"/>
                <w:szCs w:val="20"/>
                <w:lang w:eastAsia="en-GB"/>
              </w:rPr>
            </w:pPr>
            <w:r w:rsidRPr="009A1F14">
              <w:rPr>
                <w:rFonts w:ascii="Tahoma" w:hAnsi="Tahoma" w:cs="Tahoma"/>
                <w:b/>
                <w:sz w:val="20"/>
                <w:szCs w:val="20"/>
                <w:lang w:eastAsia="en-GB"/>
              </w:rPr>
              <w:t xml:space="preserve">Question 2: </w:t>
            </w:r>
            <w:r w:rsidRPr="009A1F14">
              <w:rPr>
                <w:rFonts w:ascii="Tahoma" w:hAnsi="Tahoma" w:cs="Tahoma"/>
                <w:sz w:val="20"/>
                <w:szCs w:val="20"/>
                <w:lang w:eastAsia="en-GB"/>
              </w:rPr>
              <w:t xml:space="preserve">Which are the plant metabolites recovered </w:t>
            </w:r>
            <w:r w:rsidR="006C57E2" w:rsidRPr="009A1F14">
              <w:rPr>
                <w:rFonts w:ascii="Tahoma" w:hAnsi="Tahoma" w:cs="Tahoma"/>
                <w:sz w:val="20"/>
                <w:szCs w:val="20"/>
                <w:lang w:eastAsia="en-GB"/>
              </w:rPr>
              <w:t xml:space="preserve">in the study(s) </w:t>
            </w:r>
            <w:r w:rsidRPr="009A1F14">
              <w:rPr>
                <w:rFonts w:ascii="Tahoma" w:hAnsi="Tahoma" w:cs="Tahoma"/>
                <w:sz w:val="20"/>
                <w:szCs w:val="20"/>
                <w:lang w:eastAsia="en-GB"/>
              </w:rPr>
              <w:t>in relative amount and absolute amount (greater than 10 (TRR %) and</w:t>
            </w:r>
            <w:r w:rsidR="006266B3" w:rsidRPr="009A1F14">
              <w:rPr>
                <w:rFonts w:ascii="Tahoma" w:hAnsi="Tahoma" w:cs="Tahoma"/>
                <w:sz w:val="20"/>
                <w:szCs w:val="20"/>
                <w:lang w:eastAsia="en-GB"/>
              </w:rPr>
              <w:t>/or</w:t>
            </w:r>
            <w:r w:rsidRPr="009A1F14">
              <w:rPr>
                <w:rFonts w:ascii="Tahoma" w:hAnsi="Tahoma" w:cs="Tahoma"/>
                <w:sz w:val="20"/>
                <w:szCs w:val="20"/>
                <w:lang w:eastAsia="en-GB"/>
              </w:rPr>
              <w:t xml:space="preserve"> 0.05 mg/kg)</w:t>
            </w:r>
            <w:r w:rsidR="006266B3" w:rsidRPr="009A1F14">
              <w:rPr>
                <w:rStyle w:val="Funotenzeichen"/>
                <w:rFonts w:ascii="Tahoma" w:hAnsi="Tahoma" w:cs="Tahoma"/>
                <w:sz w:val="20"/>
                <w:szCs w:val="20"/>
                <w:lang w:eastAsia="en-GB"/>
              </w:rPr>
              <w:footnoteReference w:id="2"/>
            </w:r>
            <w:r w:rsidRPr="009A1F14">
              <w:rPr>
                <w:rFonts w:ascii="Tahoma" w:hAnsi="Tahoma" w:cs="Tahoma"/>
                <w:sz w:val="20"/>
                <w:szCs w:val="20"/>
                <w:lang w:eastAsia="en-GB"/>
              </w:rPr>
              <w:t xml:space="preserve"> addressing the metabolic pathway of the representative use(s)</w:t>
            </w:r>
            <w:r w:rsidR="004B61FA" w:rsidRPr="009A1F14">
              <w:rPr>
                <w:rStyle w:val="Funotenzeichen"/>
                <w:rFonts w:ascii="Tahoma" w:hAnsi="Tahoma" w:cs="Tahoma"/>
                <w:sz w:val="20"/>
                <w:szCs w:val="20"/>
                <w:lang w:eastAsia="en-GB"/>
              </w:rPr>
              <w:t xml:space="preserve"> </w:t>
            </w:r>
            <w:r w:rsidR="004B61FA" w:rsidRPr="009A1F14">
              <w:rPr>
                <w:rStyle w:val="Funotenzeichen"/>
                <w:rFonts w:ascii="Tahoma" w:hAnsi="Tahoma" w:cs="Tahoma"/>
                <w:sz w:val="20"/>
                <w:szCs w:val="20"/>
                <w:lang w:eastAsia="en-GB"/>
              </w:rPr>
              <w:footnoteReference w:id="3"/>
            </w:r>
            <w:r w:rsidRPr="009A1F14">
              <w:rPr>
                <w:rFonts w:ascii="Tahoma" w:hAnsi="Tahoma" w:cs="Tahoma"/>
                <w:sz w:val="20"/>
                <w:szCs w:val="20"/>
                <w:lang w:eastAsia="en-GB"/>
              </w:rPr>
              <w:t>?</w:t>
            </w:r>
          </w:p>
        </w:tc>
      </w:tr>
      <w:tr w:rsidR="00874668" w:rsidRPr="009A1F14" w14:paraId="7938432B" w14:textId="77777777" w:rsidTr="00D41A87">
        <w:trPr>
          <w:trHeight w:val="766"/>
        </w:trPr>
        <w:tc>
          <w:tcPr>
            <w:tcW w:w="9242" w:type="dxa"/>
            <w:tcBorders>
              <w:top w:val="single" w:sz="4" w:space="0" w:color="auto"/>
              <w:bottom w:val="single" w:sz="4" w:space="0" w:color="auto"/>
            </w:tcBorders>
          </w:tcPr>
          <w:p w14:paraId="79384324" w14:textId="77777777" w:rsidR="009470DD" w:rsidRPr="009A1F14" w:rsidRDefault="00874668" w:rsidP="00D41A87">
            <w:pPr>
              <w:rPr>
                <w:rFonts w:ascii="Tahoma" w:hAnsi="Tahoma" w:cs="Tahoma"/>
                <w:b/>
                <w:sz w:val="20"/>
                <w:szCs w:val="20"/>
                <w:lang w:eastAsia="en-GB"/>
              </w:rPr>
            </w:pPr>
            <w:r w:rsidRPr="009A1F14">
              <w:rPr>
                <w:rFonts w:ascii="Tahoma" w:hAnsi="Tahoma" w:cs="Tahoma"/>
                <w:b/>
                <w:sz w:val="20"/>
                <w:szCs w:val="20"/>
                <w:lang w:eastAsia="en-GB"/>
              </w:rPr>
              <w:t>RMS comment</w:t>
            </w:r>
          </w:p>
          <w:p w14:paraId="79384325" w14:textId="77777777" w:rsidR="00D41A87" w:rsidRPr="009A1F14" w:rsidRDefault="00D41A87" w:rsidP="00D41A87">
            <w:pPr>
              <w:rPr>
                <w:rFonts w:ascii="Tahoma" w:hAnsi="Tahoma" w:cs="Tahoma"/>
                <w:color w:val="A6A6A6" w:themeColor="background1" w:themeShade="A6"/>
                <w:sz w:val="20"/>
                <w:szCs w:val="20"/>
                <w:lang w:eastAsia="en-GB"/>
              </w:rPr>
            </w:pPr>
          </w:p>
          <w:p w14:paraId="79384326" w14:textId="77777777" w:rsidR="00D41A87" w:rsidRPr="009A1F14" w:rsidRDefault="00D41A87" w:rsidP="00D41A87">
            <w:pPr>
              <w:rPr>
                <w:rFonts w:ascii="Tahoma" w:hAnsi="Tahoma" w:cs="Tahoma"/>
                <w:color w:val="A6A6A6" w:themeColor="background1" w:themeShade="A6"/>
                <w:sz w:val="20"/>
                <w:szCs w:val="20"/>
                <w:lang w:eastAsia="en-GB"/>
              </w:rPr>
            </w:pPr>
          </w:p>
          <w:p w14:paraId="79384327" w14:textId="77777777" w:rsidR="00D41A87" w:rsidRPr="009A1F14" w:rsidRDefault="00D41A87" w:rsidP="00D41A87">
            <w:pPr>
              <w:rPr>
                <w:rFonts w:ascii="Tahoma" w:hAnsi="Tahoma" w:cs="Tahoma"/>
                <w:color w:val="A6A6A6" w:themeColor="background1" w:themeShade="A6"/>
                <w:sz w:val="20"/>
                <w:szCs w:val="20"/>
                <w:lang w:eastAsia="en-GB"/>
              </w:rPr>
            </w:pPr>
          </w:p>
          <w:p w14:paraId="79384328" w14:textId="77777777" w:rsidR="00D41A87" w:rsidRDefault="00D41A87" w:rsidP="00D41A87">
            <w:pPr>
              <w:rPr>
                <w:rFonts w:ascii="Tahoma" w:hAnsi="Tahoma" w:cs="Tahoma"/>
                <w:color w:val="A6A6A6" w:themeColor="background1" w:themeShade="A6"/>
                <w:sz w:val="20"/>
                <w:szCs w:val="20"/>
                <w:lang w:eastAsia="en-GB"/>
              </w:rPr>
            </w:pPr>
          </w:p>
          <w:p w14:paraId="79384329" w14:textId="2B9702BC" w:rsidR="009A1F14" w:rsidRDefault="009A1F14" w:rsidP="00D41A87">
            <w:pPr>
              <w:rPr>
                <w:rFonts w:ascii="Tahoma" w:hAnsi="Tahoma" w:cs="Tahoma"/>
                <w:color w:val="A6A6A6" w:themeColor="background1" w:themeShade="A6"/>
                <w:sz w:val="20"/>
                <w:szCs w:val="20"/>
                <w:lang w:eastAsia="en-GB"/>
              </w:rPr>
            </w:pPr>
          </w:p>
          <w:p w14:paraId="5B50B006" w14:textId="77777777" w:rsidR="006F1D39" w:rsidRPr="009A1F14" w:rsidRDefault="006F1D39" w:rsidP="00D41A87">
            <w:pPr>
              <w:rPr>
                <w:rFonts w:ascii="Tahoma" w:hAnsi="Tahoma" w:cs="Tahoma"/>
                <w:color w:val="A6A6A6" w:themeColor="background1" w:themeShade="A6"/>
                <w:sz w:val="20"/>
                <w:szCs w:val="20"/>
                <w:lang w:eastAsia="en-GB"/>
              </w:rPr>
            </w:pPr>
          </w:p>
          <w:p w14:paraId="7938432A" w14:textId="77777777" w:rsidR="00D41A87" w:rsidRPr="009A1F14" w:rsidRDefault="00D41A87" w:rsidP="00D41A87">
            <w:pPr>
              <w:rPr>
                <w:rFonts w:ascii="Tahoma" w:hAnsi="Tahoma" w:cs="Tahoma"/>
                <w:color w:val="A6A6A6" w:themeColor="background1" w:themeShade="A6"/>
                <w:sz w:val="20"/>
                <w:szCs w:val="20"/>
                <w:lang w:eastAsia="en-GB"/>
              </w:rPr>
            </w:pPr>
          </w:p>
        </w:tc>
      </w:tr>
      <w:tr w:rsidR="00874668" w:rsidRPr="009A1F14" w14:paraId="7938432E" w14:textId="77777777" w:rsidTr="009470DD">
        <w:trPr>
          <w:trHeight w:val="898"/>
        </w:trPr>
        <w:tc>
          <w:tcPr>
            <w:tcW w:w="9242" w:type="dxa"/>
            <w:tcBorders>
              <w:top w:val="single" w:sz="4" w:space="0" w:color="auto"/>
              <w:left w:val="nil"/>
              <w:bottom w:val="single" w:sz="4" w:space="0" w:color="auto"/>
              <w:right w:val="nil"/>
            </w:tcBorders>
          </w:tcPr>
          <w:p w14:paraId="7938432C" w14:textId="77777777" w:rsidR="00506785" w:rsidRPr="009A1F14" w:rsidRDefault="00874668" w:rsidP="00B44E4A">
            <w:pPr>
              <w:spacing w:after="200" w:line="276" w:lineRule="auto"/>
              <w:rPr>
                <w:rFonts w:ascii="Tahoma" w:hAnsi="Tahoma" w:cs="Tahoma"/>
                <w:sz w:val="20"/>
                <w:szCs w:val="20"/>
                <w:lang w:eastAsia="en-GB"/>
              </w:rPr>
            </w:pPr>
            <w:r w:rsidRPr="009A1F14">
              <w:rPr>
                <w:rFonts w:ascii="Tahoma" w:hAnsi="Tahoma" w:cs="Tahoma"/>
                <w:b/>
                <w:sz w:val="20"/>
                <w:szCs w:val="20"/>
                <w:lang w:eastAsia="en-GB"/>
              </w:rPr>
              <w:t xml:space="preserve">Question 3: </w:t>
            </w:r>
            <w:r w:rsidRPr="009A1F14">
              <w:rPr>
                <w:rFonts w:ascii="Tahoma" w:hAnsi="Tahoma" w:cs="Tahoma"/>
                <w:sz w:val="20"/>
                <w:szCs w:val="20"/>
                <w:lang w:eastAsia="en-GB"/>
              </w:rPr>
              <w:t xml:space="preserve">Is any translocation of pesticide residues observed in the different parts of the plants? Could it be drawn a general conclusion on translocation of residues based on the available data? </w:t>
            </w:r>
          </w:p>
          <w:p w14:paraId="7938432D" w14:textId="77777777" w:rsidR="00874668" w:rsidRPr="009A1F14" w:rsidRDefault="00874668" w:rsidP="00B44E4A">
            <w:pPr>
              <w:spacing w:after="200" w:line="276" w:lineRule="auto"/>
              <w:rPr>
                <w:rFonts w:ascii="Tahoma" w:hAnsi="Tahoma" w:cs="Tahoma"/>
                <w:b/>
                <w:sz w:val="20"/>
                <w:szCs w:val="20"/>
                <w:lang w:eastAsia="en-GB"/>
              </w:rPr>
            </w:pPr>
            <w:r w:rsidRPr="009A1F14">
              <w:rPr>
                <w:rFonts w:ascii="Tahoma" w:hAnsi="Tahoma" w:cs="Tahoma"/>
                <w:sz w:val="20"/>
                <w:szCs w:val="20"/>
                <w:lang w:eastAsia="en-GB"/>
              </w:rPr>
              <w:t>I.e. is there any particular distribution of the residues observed in specific plant tissues (leaves, grains, roots, etc)? Is this occurring over time?</w:t>
            </w:r>
            <w:r w:rsidR="002260F3" w:rsidRPr="009A1F14">
              <w:rPr>
                <w:rStyle w:val="Funotenzeichen"/>
                <w:rFonts w:ascii="Tahoma" w:hAnsi="Tahoma" w:cs="Tahoma"/>
                <w:sz w:val="20"/>
                <w:szCs w:val="20"/>
                <w:lang w:eastAsia="en-GB"/>
              </w:rPr>
              <w:footnoteReference w:id="4"/>
            </w:r>
          </w:p>
        </w:tc>
      </w:tr>
      <w:tr w:rsidR="00874668" w:rsidRPr="009A1F14" w14:paraId="79384336" w14:textId="77777777" w:rsidTr="009470DD">
        <w:trPr>
          <w:trHeight w:val="802"/>
        </w:trPr>
        <w:tc>
          <w:tcPr>
            <w:tcW w:w="9242" w:type="dxa"/>
            <w:tcBorders>
              <w:top w:val="single" w:sz="4" w:space="0" w:color="auto"/>
              <w:bottom w:val="single" w:sz="4" w:space="0" w:color="auto"/>
            </w:tcBorders>
          </w:tcPr>
          <w:p w14:paraId="7938432F" w14:textId="77777777" w:rsidR="009470DD" w:rsidRPr="009A1F14" w:rsidRDefault="00874668" w:rsidP="00D41A87">
            <w:pPr>
              <w:rPr>
                <w:rFonts w:ascii="Tahoma" w:hAnsi="Tahoma" w:cs="Tahoma"/>
                <w:i/>
                <w:color w:val="A6A6A6" w:themeColor="background1" w:themeShade="A6"/>
                <w:sz w:val="20"/>
                <w:szCs w:val="20"/>
                <w:lang w:eastAsia="en-GB"/>
              </w:rPr>
            </w:pPr>
            <w:r w:rsidRPr="009A1F14">
              <w:rPr>
                <w:rFonts w:ascii="Tahoma" w:hAnsi="Tahoma" w:cs="Tahoma"/>
                <w:b/>
                <w:sz w:val="20"/>
                <w:szCs w:val="20"/>
                <w:lang w:eastAsia="en-GB"/>
              </w:rPr>
              <w:t>RMS comment</w:t>
            </w:r>
          </w:p>
          <w:p w14:paraId="79384330" w14:textId="77777777" w:rsidR="00D41A87" w:rsidRPr="009A1F14" w:rsidRDefault="00D41A87" w:rsidP="00D41A87">
            <w:pPr>
              <w:rPr>
                <w:rFonts w:ascii="Tahoma" w:hAnsi="Tahoma" w:cs="Tahoma"/>
                <w:color w:val="A6A6A6" w:themeColor="background1" w:themeShade="A6"/>
                <w:sz w:val="20"/>
                <w:szCs w:val="20"/>
                <w:lang w:eastAsia="en-GB"/>
              </w:rPr>
            </w:pPr>
          </w:p>
          <w:p w14:paraId="79384331" w14:textId="77777777" w:rsidR="00D41A87" w:rsidRPr="009A1F14" w:rsidRDefault="00D41A87" w:rsidP="00D41A87">
            <w:pPr>
              <w:rPr>
                <w:rFonts w:ascii="Tahoma" w:hAnsi="Tahoma" w:cs="Tahoma"/>
                <w:color w:val="A6A6A6" w:themeColor="background1" w:themeShade="A6"/>
                <w:sz w:val="20"/>
                <w:szCs w:val="20"/>
                <w:lang w:eastAsia="en-GB"/>
              </w:rPr>
            </w:pPr>
          </w:p>
          <w:p w14:paraId="79384332" w14:textId="77777777" w:rsidR="00EE6020" w:rsidRDefault="00EE6020" w:rsidP="00D41A87">
            <w:pPr>
              <w:rPr>
                <w:rFonts w:ascii="Tahoma" w:hAnsi="Tahoma" w:cs="Tahoma"/>
                <w:color w:val="A6A6A6" w:themeColor="background1" w:themeShade="A6"/>
                <w:sz w:val="20"/>
                <w:szCs w:val="20"/>
                <w:lang w:eastAsia="en-GB"/>
              </w:rPr>
            </w:pPr>
          </w:p>
          <w:p w14:paraId="79384333" w14:textId="77777777" w:rsidR="009A1F14" w:rsidRPr="009A1F14" w:rsidRDefault="009A1F14" w:rsidP="00D41A87">
            <w:pPr>
              <w:rPr>
                <w:rFonts w:ascii="Tahoma" w:hAnsi="Tahoma" w:cs="Tahoma"/>
                <w:color w:val="A6A6A6" w:themeColor="background1" w:themeShade="A6"/>
                <w:sz w:val="20"/>
                <w:szCs w:val="20"/>
                <w:lang w:eastAsia="en-GB"/>
              </w:rPr>
            </w:pPr>
          </w:p>
          <w:p w14:paraId="79384334" w14:textId="77777777" w:rsidR="00D41A87" w:rsidRPr="009A1F14" w:rsidRDefault="00D41A87" w:rsidP="00D41A87">
            <w:pPr>
              <w:rPr>
                <w:rFonts w:ascii="Tahoma" w:hAnsi="Tahoma" w:cs="Tahoma"/>
                <w:color w:val="A6A6A6" w:themeColor="background1" w:themeShade="A6"/>
                <w:sz w:val="20"/>
                <w:szCs w:val="20"/>
                <w:lang w:eastAsia="en-GB"/>
              </w:rPr>
            </w:pPr>
          </w:p>
          <w:p w14:paraId="79384335" w14:textId="77777777" w:rsidR="00D41A87" w:rsidRPr="009A1F14" w:rsidRDefault="00D41A87" w:rsidP="00D41A87">
            <w:pPr>
              <w:rPr>
                <w:rFonts w:ascii="Tahoma" w:hAnsi="Tahoma" w:cs="Tahoma"/>
                <w:color w:val="A6A6A6" w:themeColor="background1" w:themeShade="A6"/>
                <w:sz w:val="20"/>
                <w:szCs w:val="20"/>
                <w:lang w:eastAsia="en-GB"/>
              </w:rPr>
            </w:pPr>
          </w:p>
        </w:tc>
      </w:tr>
      <w:tr w:rsidR="009470DD" w:rsidRPr="009A1F14" w14:paraId="79384338" w14:textId="77777777" w:rsidTr="009470DD">
        <w:trPr>
          <w:trHeight w:val="441"/>
        </w:trPr>
        <w:tc>
          <w:tcPr>
            <w:tcW w:w="0" w:type="auto"/>
            <w:tcBorders>
              <w:top w:val="single" w:sz="4" w:space="0" w:color="auto"/>
              <w:left w:val="nil"/>
              <w:bottom w:val="nil"/>
              <w:right w:val="nil"/>
            </w:tcBorders>
            <w:shd w:val="clear" w:color="auto" w:fill="auto"/>
          </w:tcPr>
          <w:p w14:paraId="79384337" w14:textId="77777777" w:rsidR="009470DD" w:rsidRPr="009A1F14" w:rsidRDefault="009470DD" w:rsidP="00B44E4A">
            <w:pPr>
              <w:rPr>
                <w:rFonts w:ascii="Tahoma" w:hAnsi="Tahoma" w:cs="Tahoma"/>
                <w:b/>
                <w:color w:val="FFFFFF" w:themeColor="background1"/>
                <w:sz w:val="20"/>
                <w:szCs w:val="20"/>
                <w:lang w:eastAsia="en-GB"/>
              </w:rPr>
            </w:pPr>
          </w:p>
        </w:tc>
      </w:tr>
      <w:tr w:rsidR="00874668" w:rsidRPr="009A1F14" w14:paraId="7938433B" w14:textId="77777777" w:rsidTr="009470DD">
        <w:trPr>
          <w:trHeight w:val="441"/>
        </w:trPr>
        <w:tc>
          <w:tcPr>
            <w:tcW w:w="0" w:type="auto"/>
            <w:tcBorders>
              <w:top w:val="nil"/>
              <w:left w:val="nil"/>
              <w:bottom w:val="nil"/>
              <w:right w:val="nil"/>
            </w:tcBorders>
            <w:shd w:val="clear" w:color="auto" w:fill="E36C0A" w:themeFill="accent6" w:themeFillShade="BF"/>
          </w:tcPr>
          <w:p w14:paraId="79384339" w14:textId="77777777" w:rsidR="00874668" w:rsidRPr="009A1F14" w:rsidRDefault="00874668" w:rsidP="00B44E4A">
            <w:pPr>
              <w:rPr>
                <w:rFonts w:ascii="Tahoma" w:hAnsi="Tahoma" w:cs="Tahoma"/>
                <w:b/>
                <w:color w:val="FFFFFF" w:themeColor="background1"/>
                <w:sz w:val="20"/>
                <w:szCs w:val="20"/>
                <w:lang w:eastAsia="en-GB"/>
              </w:rPr>
            </w:pPr>
            <w:r w:rsidRPr="009A1F14">
              <w:rPr>
                <w:rFonts w:ascii="Tahoma" w:hAnsi="Tahoma" w:cs="Tahoma"/>
                <w:b/>
                <w:color w:val="FFFFFF" w:themeColor="background1"/>
                <w:sz w:val="20"/>
                <w:szCs w:val="20"/>
                <w:lang w:eastAsia="en-GB"/>
              </w:rPr>
              <w:lastRenderedPageBreak/>
              <w:t xml:space="preserve">Metabolism in rotational crops </w:t>
            </w:r>
          </w:p>
          <w:p w14:paraId="7938433A" w14:textId="7CD15D00" w:rsidR="00874668" w:rsidRPr="009A1F14" w:rsidRDefault="00A812AF" w:rsidP="00B44E4A">
            <w:pPr>
              <w:rPr>
                <w:rFonts w:ascii="Tahoma" w:hAnsi="Tahoma" w:cs="Tahoma"/>
                <w:sz w:val="20"/>
                <w:szCs w:val="20"/>
                <w:lang w:eastAsia="en-GB"/>
              </w:rPr>
            </w:pPr>
            <w:r w:rsidRPr="00A812AF">
              <w:rPr>
                <w:rFonts w:ascii="Tahoma" w:hAnsi="Tahoma" w:cs="Tahoma"/>
                <w:color w:val="FFFFFF" w:themeColor="background1"/>
                <w:sz w:val="20"/>
                <w:szCs w:val="20"/>
                <w:lang w:eastAsia="en-GB"/>
              </w:rPr>
              <w:t>Reference material: Test No. 502: Metabolism in Rotational Crops (OECD 2007b), Test No. 504: Residues in Rotational Crops (OECD, 2007d)</w:t>
            </w:r>
          </w:p>
        </w:tc>
      </w:tr>
      <w:tr w:rsidR="00874668" w:rsidRPr="009A1F14" w14:paraId="7938433E" w14:textId="77777777" w:rsidTr="00D41A87">
        <w:trPr>
          <w:trHeight w:val="1354"/>
        </w:trPr>
        <w:tc>
          <w:tcPr>
            <w:tcW w:w="9242" w:type="dxa"/>
            <w:tcBorders>
              <w:top w:val="nil"/>
              <w:left w:val="nil"/>
              <w:bottom w:val="single" w:sz="4" w:space="0" w:color="auto"/>
              <w:right w:val="nil"/>
            </w:tcBorders>
          </w:tcPr>
          <w:p w14:paraId="7938433C" w14:textId="77777777" w:rsidR="00874668" w:rsidRPr="009A1F14" w:rsidRDefault="00874668" w:rsidP="00B44E4A">
            <w:pPr>
              <w:spacing w:after="200" w:line="276" w:lineRule="auto"/>
              <w:rPr>
                <w:rFonts w:ascii="Tahoma" w:hAnsi="Tahoma" w:cs="Tahoma"/>
                <w:sz w:val="20"/>
                <w:szCs w:val="20"/>
                <w:lang w:eastAsia="en-GB"/>
              </w:rPr>
            </w:pPr>
            <w:r w:rsidRPr="009A1F14">
              <w:rPr>
                <w:rFonts w:ascii="Tahoma" w:hAnsi="Tahoma" w:cs="Tahoma"/>
                <w:b/>
                <w:sz w:val="20"/>
                <w:szCs w:val="20"/>
                <w:lang w:eastAsia="en-GB"/>
              </w:rPr>
              <w:t xml:space="preserve">Question 4: </w:t>
            </w:r>
            <w:r w:rsidRPr="009A1F14">
              <w:rPr>
                <w:rFonts w:ascii="Tahoma" w:hAnsi="Tahoma" w:cs="Tahoma"/>
                <w:sz w:val="20"/>
                <w:szCs w:val="20"/>
                <w:lang w:eastAsia="en-GB"/>
              </w:rPr>
              <w:t>Do results of the rotational crops show any translocation of residues (uptake from soil) from roots to the aerial parts of the plant</w:t>
            </w:r>
            <w:r w:rsidRPr="009A1F14">
              <w:rPr>
                <w:rStyle w:val="Funotenzeichen"/>
                <w:rFonts w:ascii="Tahoma" w:hAnsi="Tahoma" w:cs="Tahoma"/>
                <w:sz w:val="20"/>
                <w:szCs w:val="20"/>
                <w:lang w:eastAsia="en-GB"/>
              </w:rPr>
              <w:footnoteReference w:id="5"/>
            </w:r>
            <w:r w:rsidRPr="009A1F14">
              <w:rPr>
                <w:rFonts w:ascii="Tahoma" w:hAnsi="Tahoma" w:cs="Tahoma"/>
                <w:sz w:val="20"/>
                <w:szCs w:val="20"/>
                <w:lang w:eastAsia="en-GB"/>
              </w:rPr>
              <w:t>? If so, which metabolites might be of relevance?</w:t>
            </w:r>
          </w:p>
          <w:p w14:paraId="7938433D" w14:textId="77777777" w:rsidR="00874668" w:rsidRPr="009A1F14" w:rsidRDefault="00874668" w:rsidP="00B44E4A">
            <w:pPr>
              <w:spacing w:after="200" w:line="276" w:lineRule="auto"/>
              <w:rPr>
                <w:rFonts w:ascii="Tahoma" w:hAnsi="Tahoma" w:cs="Tahoma"/>
                <w:sz w:val="20"/>
                <w:szCs w:val="20"/>
                <w:lang w:eastAsia="en-GB"/>
              </w:rPr>
            </w:pPr>
            <w:r w:rsidRPr="009A1F14">
              <w:rPr>
                <w:rFonts w:ascii="Tahoma" w:hAnsi="Tahoma" w:cs="Tahoma"/>
                <w:sz w:val="20"/>
                <w:szCs w:val="20"/>
                <w:lang w:eastAsia="en-GB"/>
              </w:rPr>
              <w:t>Is there any indication of accumulation of residues over time occurring in the rotational crop scenario? If so, in which crop categories (leafy, roots, cereals)/crop parts is the accumulation observed?</w:t>
            </w:r>
          </w:p>
        </w:tc>
      </w:tr>
      <w:tr w:rsidR="00874668" w:rsidRPr="009A1F14" w14:paraId="79384341" w14:textId="77777777" w:rsidTr="00D41A87">
        <w:trPr>
          <w:trHeight w:val="699"/>
        </w:trPr>
        <w:tc>
          <w:tcPr>
            <w:tcW w:w="9242" w:type="dxa"/>
            <w:tcBorders>
              <w:top w:val="single" w:sz="4" w:space="0" w:color="auto"/>
              <w:bottom w:val="single" w:sz="4" w:space="0" w:color="auto"/>
            </w:tcBorders>
          </w:tcPr>
          <w:p w14:paraId="7938433F" w14:textId="77777777" w:rsidR="00874668" w:rsidRPr="009A1F14" w:rsidRDefault="00874668" w:rsidP="00B44E4A">
            <w:pPr>
              <w:rPr>
                <w:rFonts w:ascii="Tahoma" w:hAnsi="Tahoma" w:cs="Tahoma"/>
                <w:i/>
                <w:color w:val="A6A6A6" w:themeColor="background1" w:themeShade="A6"/>
                <w:sz w:val="20"/>
                <w:szCs w:val="20"/>
                <w:lang w:eastAsia="en-GB"/>
              </w:rPr>
            </w:pPr>
            <w:r w:rsidRPr="009A1F14">
              <w:rPr>
                <w:rFonts w:ascii="Tahoma" w:hAnsi="Tahoma" w:cs="Tahoma"/>
                <w:b/>
                <w:sz w:val="20"/>
                <w:szCs w:val="20"/>
                <w:lang w:eastAsia="en-GB"/>
              </w:rPr>
              <w:t>RMS comment</w:t>
            </w:r>
            <w:r w:rsidRPr="009A1F14">
              <w:rPr>
                <w:rFonts w:ascii="Tahoma" w:hAnsi="Tahoma" w:cs="Tahoma"/>
                <w:i/>
                <w:color w:val="A6A6A6" w:themeColor="background1" w:themeShade="A6"/>
                <w:sz w:val="20"/>
                <w:szCs w:val="20"/>
                <w:lang w:eastAsia="en-GB"/>
              </w:rPr>
              <w:t xml:space="preserve"> </w:t>
            </w:r>
          </w:p>
          <w:p w14:paraId="76BC9C5B" w14:textId="77777777" w:rsidR="00D41A87" w:rsidRDefault="00D41A87" w:rsidP="00B44E4A">
            <w:pPr>
              <w:spacing w:after="200" w:line="276" w:lineRule="auto"/>
              <w:rPr>
                <w:rFonts w:ascii="Tahoma" w:hAnsi="Tahoma" w:cs="Tahoma"/>
                <w:color w:val="808080" w:themeColor="background1" w:themeShade="80"/>
                <w:sz w:val="20"/>
                <w:szCs w:val="20"/>
                <w:lang w:eastAsia="en-GB"/>
              </w:rPr>
            </w:pPr>
          </w:p>
          <w:p w14:paraId="2B6C693E" w14:textId="77777777" w:rsidR="006F1D39" w:rsidRDefault="006F1D39" w:rsidP="00B44E4A">
            <w:pPr>
              <w:spacing w:after="200" w:line="276" w:lineRule="auto"/>
              <w:rPr>
                <w:rFonts w:ascii="Tahoma" w:hAnsi="Tahoma" w:cs="Tahoma"/>
                <w:color w:val="808080" w:themeColor="background1" w:themeShade="80"/>
                <w:sz w:val="20"/>
                <w:szCs w:val="20"/>
                <w:lang w:eastAsia="en-GB"/>
              </w:rPr>
            </w:pPr>
          </w:p>
          <w:p w14:paraId="79384340" w14:textId="431583C1" w:rsidR="006F1D39" w:rsidRPr="009A1F14" w:rsidRDefault="006F1D39" w:rsidP="00B44E4A">
            <w:pPr>
              <w:spacing w:after="200" w:line="276" w:lineRule="auto"/>
              <w:rPr>
                <w:rFonts w:ascii="Tahoma" w:hAnsi="Tahoma" w:cs="Tahoma"/>
                <w:color w:val="808080" w:themeColor="background1" w:themeShade="80"/>
                <w:sz w:val="20"/>
                <w:szCs w:val="20"/>
                <w:lang w:eastAsia="en-GB"/>
              </w:rPr>
            </w:pPr>
          </w:p>
        </w:tc>
      </w:tr>
      <w:tr w:rsidR="00874668" w:rsidRPr="009A1F14" w14:paraId="79384343" w14:textId="77777777" w:rsidTr="00D41A87">
        <w:trPr>
          <w:trHeight w:val="552"/>
        </w:trPr>
        <w:tc>
          <w:tcPr>
            <w:tcW w:w="9242" w:type="dxa"/>
            <w:tcBorders>
              <w:top w:val="single" w:sz="4" w:space="0" w:color="auto"/>
              <w:left w:val="nil"/>
              <w:bottom w:val="single" w:sz="4" w:space="0" w:color="auto"/>
              <w:right w:val="nil"/>
            </w:tcBorders>
          </w:tcPr>
          <w:p w14:paraId="79384342" w14:textId="77777777" w:rsidR="00874668" w:rsidRPr="009A1F14" w:rsidRDefault="00874668" w:rsidP="0092519F">
            <w:pPr>
              <w:rPr>
                <w:rFonts w:ascii="Tahoma" w:hAnsi="Tahoma" w:cs="Tahoma"/>
                <w:b/>
                <w:i/>
                <w:color w:val="A6A6A6" w:themeColor="background1" w:themeShade="A6"/>
                <w:sz w:val="20"/>
                <w:szCs w:val="20"/>
                <w:lang w:eastAsia="en-GB"/>
              </w:rPr>
            </w:pPr>
            <w:r w:rsidRPr="009A1F14">
              <w:rPr>
                <w:rFonts w:ascii="Tahoma" w:hAnsi="Tahoma" w:cs="Tahoma"/>
                <w:b/>
                <w:sz w:val="20"/>
                <w:szCs w:val="20"/>
                <w:lang w:eastAsia="en-GB"/>
              </w:rPr>
              <w:t xml:space="preserve">Question 5: </w:t>
            </w:r>
            <w:r w:rsidRPr="009A1F14">
              <w:rPr>
                <w:rFonts w:ascii="Tahoma" w:hAnsi="Tahoma" w:cs="Tahoma"/>
                <w:sz w:val="20"/>
                <w:szCs w:val="20"/>
                <w:lang w:eastAsia="en-GB"/>
              </w:rPr>
              <w:t xml:space="preserve">If the GAP </w:t>
            </w:r>
            <w:r w:rsidR="008A4A8A" w:rsidRPr="009A1F14">
              <w:rPr>
                <w:rFonts w:ascii="Tahoma" w:hAnsi="Tahoma" w:cs="Tahoma"/>
                <w:sz w:val="20"/>
                <w:szCs w:val="20"/>
                <w:lang w:eastAsia="en-GB"/>
              </w:rPr>
              <w:t>is for a seed treatment or other pre-emergency</w:t>
            </w:r>
            <w:r w:rsidRPr="009A1F14">
              <w:rPr>
                <w:rStyle w:val="Funotenzeichen"/>
                <w:rFonts w:ascii="Tahoma" w:hAnsi="Tahoma" w:cs="Tahoma"/>
                <w:sz w:val="20"/>
                <w:szCs w:val="20"/>
                <w:lang w:eastAsia="en-GB"/>
              </w:rPr>
              <w:footnoteReference w:id="6"/>
            </w:r>
            <w:r w:rsidR="008A4A8A" w:rsidRPr="009A1F14">
              <w:rPr>
                <w:rFonts w:ascii="Tahoma" w:hAnsi="Tahoma" w:cs="Tahoma"/>
                <w:sz w:val="20"/>
                <w:szCs w:val="20"/>
                <w:lang w:eastAsia="en-GB"/>
              </w:rPr>
              <w:t xml:space="preserve"> treatment</w:t>
            </w:r>
            <w:r w:rsidRPr="009A1F14">
              <w:rPr>
                <w:rFonts w:ascii="Tahoma" w:hAnsi="Tahoma" w:cs="Tahoma"/>
                <w:sz w:val="20"/>
                <w:szCs w:val="20"/>
                <w:lang w:eastAsia="en-GB"/>
              </w:rPr>
              <w:t>, is any information related to the magnitude of residues at early post-emergence (BBCHs&lt;10) for the crop(s) under assessment?</w:t>
            </w:r>
          </w:p>
        </w:tc>
      </w:tr>
      <w:tr w:rsidR="00874668" w:rsidRPr="009A1F14" w14:paraId="79384347" w14:textId="77777777" w:rsidTr="00D41A87">
        <w:trPr>
          <w:trHeight w:val="546"/>
        </w:trPr>
        <w:tc>
          <w:tcPr>
            <w:tcW w:w="9242" w:type="dxa"/>
            <w:tcBorders>
              <w:top w:val="single" w:sz="4" w:space="0" w:color="auto"/>
              <w:bottom w:val="single" w:sz="4" w:space="0" w:color="auto"/>
            </w:tcBorders>
          </w:tcPr>
          <w:p w14:paraId="79384344" w14:textId="77777777" w:rsidR="00874668" w:rsidRPr="009A1F14" w:rsidRDefault="00874668" w:rsidP="00B44E4A">
            <w:pPr>
              <w:rPr>
                <w:rFonts w:ascii="Tahoma" w:hAnsi="Tahoma" w:cs="Tahoma"/>
                <w:i/>
                <w:color w:val="A6A6A6" w:themeColor="background1" w:themeShade="A6"/>
                <w:sz w:val="20"/>
                <w:szCs w:val="20"/>
                <w:lang w:eastAsia="en-GB"/>
              </w:rPr>
            </w:pPr>
            <w:r w:rsidRPr="009A1F14">
              <w:rPr>
                <w:rFonts w:ascii="Tahoma" w:hAnsi="Tahoma" w:cs="Tahoma"/>
                <w:b/>
                <w:sz w:val="20"/>
                <w:szCs w:val="20"/>
                <w:lang w:eastAsia="en-GB"/>
              </w:rPr>
              <w:t>RMS comment</w:t>
            </w:r>
            <w:r w:rsidRPr="009A1F14">
              <w:rPr>
                <w:rFonts w:ascii="Tahoma" w:hAnsi="Tahoma" w:cs="Tahoma"/>
                <w:i/>
                <w:color w:val="A6A6A6" w:themeColor="background1" w:themeShade="A6"/>
                <w:sz w:val="20"/>
                <w:szCs w:val="20"/>
                <w:lang w:eastAsia="en-GB"/>
              </w:rPr>
              <w:t xml:space="preserve"> </w:t>
            </w:r>
          </w:p>
          <w:p w14:paraId="79384345" w14:textId="32D8FC15" w:rsidR="00D41A87" w:rsidRDefault="00D41A87" w:rsidP="00D41A87">
            <w:pPr>
              <w:rPr>
                <w:rFonts w:ascii="Tahoma" w:hAnsi="Tahoma" w:cs="Tahoma"/>
                <w:sz w:val="20"/>
                <w:szCs w:val="20"/>
                <w:lang w:eastAsia="en-GB"/>
              </w:rPr>
            </w:pPr>
          </w:p>
          <w:p w14:paraId="494B78E3" w14:textId="77777777" w:rsidR="006F1D39" w:rsidRDefault="006F1D39" w:rsidP="00D41A87">
            <w:pPr>
              <w:rPr>
                <w:rFonts w:ascii="Tahoma" w:hAnsi="Tahoma" w:cs="Tahoma"/>
                <w:sz w:val="20"/>
                <w:szCs w:val="20"/>
                <w:lang w:eastAsia="en-GB"/>
              </w:rPr>
            </w:pPr>
          </w:p>
          <w:p w14:paraId="17B81340" w14:textId="653362AE" w:rsidR="006F1D39" w:rsidRDefault="006F1D39" w:rsidP="00D41A87">
            <w:pPr>
              <w:rPr>
                <w:rFonts w:ascii="Tahoma" w:hAnsi="Tahoma" w:cs="Tahoma"/>
                <w:sz w:val="20"/>
                <w:szCs w:val="20"/>
                <w:lang w:eastAsia="en-GB"/>
              </w:rPr>
            </w:pPr>
          </w:p>
          <w:p w14:paraId="7F5D8DCA" w14:textId="77777777" w:rsidR="006F1D39" w:rsidRPr="009A1F14" w:rsidRDefault="006F1D39" w:rsidP="00D41A87">
            <w:pPr>
              <w:rPr>
                <w:rFonts w:ascii="Tahoma" w:hAnsi="Tahoma" w:cs="Tahoma"/>
                <w:sz w:val="20"/>
                <w:szCs w:val="20"/>
                <w:lang w:eastAsia="en-GB"/>
              </w:rPr>
            </w:pPr>
          </w:p>
          <w:p w14:paraId="79384346" w14:textId="77777777" w:rsidR="00D41A87" w:rsidRPr="009A1F14" w:rsidRDefault="00D41A87" w:rsidP="00D41A87">
            <w:pPr>
              <w:rPr>
                <w:rFonts w:ascii="Tahoma" w:hAnsi="Tahoma" w:cs="Tahoma"/>
                <w:sz w:val="20"/>
                <w:szCs w:val="20"/>
                <w:lang w:eastAsia="en-GB"/>
              </w:rPr>
            </w:pPr>
          </w:p>
        </w:tc>
      </w:tr>
      <w:tr w:rsidR="009470DD" w:rsidRPr="009A1F14" w14:paraId="79384349" w14:textId="77777777" w:rsidTr="009470DD">
        <w:trPr>
          <w:trHeight w:val="335"/>
        </w:trPr>
        <w:tc>
          <w:tcPr>
            <w:tcW w:w="0" w:type="auto"/>
            <w:tcBorders>
              <w:top w:val="single" w:sz="4" w:space="0" w:color="auto"/>
              <w:left w:val="nil"/>
              <w:bottom w:val="nil"/>
              <w:right w:val="nil"/>
            </w:tcBorders>
            <w:shd w:val="clear" w:color="auto" w:fill="auto"/>
          </w:tcPr>
          <w:p w14:paraId="79384348" w14:textId="77777777" w:rsidR="009470DD" w:rsidRPr="009A1F14" w:rsidRDefault="009470DD" w:rsidP="00B44E4A">
            <w:pPr>
              <w:rPr>
                <w:rFonts w:ascii="Tahoma" w:hAnsi="Tahoma" w:cs="Tahoma"/>
                <w:b/>
                <w:color w:val="FFFFFF" w:themeColor="background1"/>
                <w:sz w:val="20"/>
                <w:szCs w:val="20"/>
                <w:lang w:eastAsia="en-GB"/>
              </w:rPr>
            </w:pPr>
          </w:p>
        </w:tc>
      </w:tr>
      <w:tr w:rsidR="00874668" w:rsidRPr="009A1F14" w14:paraId="7938434C" w14:textId="77777777" w:rsidTr="009470DD">
        <w:trPr>
          <w:trHeight w:val="335"/>
        </w:trPr>
        <w:tc>
          <w:tcPr>
            <w:tcW w:w="0" w:type="auto"/>
            <w:tcBorders>
              <w:top w:val="nil"/>
              <w:left w:val="nil"/>
              <w:bottom w:val="nil"/>
              <w:right w:val="nil"/>
            </w:tcBorders>
            <w:shd w:val="clear" w:color="auto" w:fill="E36C0A" w:themeFill="accent6" w:themeFillShade="BF"/>
          </w:tcPr>
          <w:p w14:paraId="4BD6BDB0" w14:textId="77777777" w:rsidR="008F4C6F" w:rsidRPr="008F4C6F" w:rsidRDefault="008F4C6F" w:rsidP="008F4C6F">
            <w:pPr>
              <w:rPr>
                <w:rFonts w:ascii="Tahoma" w:hAnsi="Tahoma" w:cs="Tahoma"/>
                <w:b/>
                <w:color w:val="FFFFFF" w:themeColor="background1"/>
                <w:sz w:val="20"/>
                <w:szCs w:val="20"/>
                <w:lang w:eastAsia="en-GB"/>
              </w:rPr>
            </w:pPr>
            <w:r w:rsidRPr="008F4C6F">
              <w:rPr>
                <w:rFonts w:ascii="Tahoma" w:hAnsi="Tahoma" w:cs="Tahoma"/>
                <w:b/>
                <w:color w:val="FFFFFF" w:themeColor="background1"/>
                <w:sz w:val="20"/>
                <w:szCs w:val="20"/>
                <w:lang w:eastAsia="en-GB"/>
              </w:rPr>
              <w:t>Magnitude of the residues in supervised residue trial</w:t>
            </w:r>
          </w:p>
          <w:p w14:paraId="7938434B" w14:textId="05F02DC9" w:rsidR="00874668" w:rsidRPr="008F4C6F" w:rsidRDefault="008F4C6F" w:rsidP="008F4C6F">
            <w:pPr>
              <w:rPr>
                <w:rFonts w:ascii="Tahoma" w:hAnsi="Tahoma" w:cs="Tahoma"/>
                <w:bCs/>
                <w:sz w:val="20"/>
                <w:szCs w:val="20"/>
                <w:lang w:eastAsia="en-GB"/>
              </w:rPr>
            </w:pPr>
            <w:r w:rsidRPr="008F4C6F">
              <w:rPr>
                <w:rFonts w:ascii="Tahoma" w:hAnsi="Tahoma" w:cs="Tahoma"/>
                <w:bCs/>
                <w:color w:val="FFFFFF" w:themeColor="background1"/>
                <w:sz w:val="20"/>
                <w:szCs w:val="20"/>
                <w:lang w:eastAsia="en-GB"/>
              </w:rPr>
              <w:t>Reference material: Test No. 509: Crop Field Trial (OECD, 2009); Guidelines on comparability, extrapolation, group tolerances and data requirements for setting MRLs (European Commission, 2017)</w:t>
            </w:r>
          </w:p>
        </w:tc>
      </w:tr>
      <w:tr w:rsidR="00874668" w:rsidRPr="009A1F14" w14:paraId="7938434F" w14:textId="77777777" w:rsidTr="009470DD">
        <w:trPr>
          <w:trHeight w:val="357"/>
        </w:trPr>
        <w:tc>
          <w:tcPr>
            <w:tcW w:w="9242" w:type="dxa"/>
            <w:tcBorders>
              <w:top w:val="nil"/>
              <w:left w:val="nil"/>
              <w:bottom w:val="single" w:sz="4" w:space="0" w:color="auto"/>
              <w:right w:val="nil"/>
            </w:tcBorders>
          </w:tcPr>
          <w:p w14:paraId="7938434D" w14:textId="77777777" w:rsidR="00874668" w:rsidRPr="009A1F14" w:rsidRDefault="00874668" w:rsidP="00B44E4A">
            <w:pPr>
              <w:spacing w:after="200" w:line="276" w:lineRule="auto"/>
              <w:rPr>
                <w:rFonts w:ascii="Tahoma" w:hAnsi="Tahoma" w:cs="Tahoma"/>
                <w:sz w:val="20"/>
                <w:szCs w:val="20"/>
                <w:lang w:eastAsia="en-GB"/>
              </w:rPr>
            </w:pPr>
            <w:r w:rsidRPr="009A1F14">
              <w:rPr>
                <w:rFonts w:ascii="Tahoma" w:hAnsi="Tahoma" w:cs="Tahoma"/>
                <w:b/>
                <w:sz w:val="20"/>
                <w:szCs w:val="20"/>
                <w:lang w:eastAsia="en-GB"/>
              </w:rPr>
              <w:t xml:space="preserve">Question 6: </w:t>
            </w:r>
            <w:r w:rsidRPr="009A1F14">
              <w:rPr>
                <w:rFonts w:ascii="Tahoma" w:hAnsi="Tahoma" w:cs="Tahoma"/>
                <w:sz w:val="20"/>
                <w:szCs w:val="20"/>
                <w:lang w:eastAsia="en-GB"/>
              </w:rPr>
              <w:t>From the supervised residue trials, is there any indication of a residue decline over time?</w:t>
            </w:r>
            <w:r w:rsidRPr="009A1F14">
              <w:rPr>
                <w:rStyle w:val="Funotenzeichen"/>
                <w:rFonts w:ascii="Tahoma" w:hAnsi="Tahoma" w:cs="Tahoma"/>
                <w:sz w:val="20"/>
                <w:szCs w:val="20"/>
                <w:lang w:eastAsia="en-GB"/>
              </w:rPr>
              <w:footnoteReference w:id="7"/>
            </w:r>
            <w:r w:rsidRPr="009A1F14">
              <w:rPr>
                <w:rFonts w:ascii="Tahoma" w:hAnsi="Tahoma" w:cs="Tahoma"/>
                <w:sz w:val="20"/>
                <w:szCs w:val="20"/>
                <w:vertAlign w:val="subscript"/>
                <w:lang w:eastAsia="en-GB"/>
              </w:rPr>
              <w:t>,</w:t>
            </w:r>
            <w:r w:rsidRPr="009A1F14">
              <w:rPr>
                <w:rStyle w:val="Funotenzeichen"/>
                <w:rFonts w:ascii="Tahoma" w:hAnsi="Tahoma" w:cs="Tahoma"/>
                <w:sz w:val="20"/>
                <w:szCs w:val="20"/>
                <w:lang w:eastAsia="en-GB"/>
              </w:rPr>
              <w:footnoteReference w:id="8"/>
            </w:r>
            <w:r w:rsidRPr="009A1F14">
              <w:rPr>
                <w:rFonts w:ascii="Tahoma" w:hAnsi="Tahoma" w:cs="Tahoma"/>
                <w:sz w:val="20"/>
                <w:szCs w:val="20"/>
                <w:vertAlign w:val="subscript"/>
                <w:lang w:eastAsia="en-GB"/>
              </w:rPr>
              <w:t xml:space="preserve"> </w:t>
            </w:r>
            <w:r w:rsidRPr="009A1F14">
              <w:rPr>
                <w:rFonts w:ascii="Tahoma" w:hAnsi="Tahoma" w:cs="Tahoma"/>
                <w:sz w:val="20"/>
                <w:szCs w:val="20"/>
                <w:lang w:eastAsia="en-GB"/>
              </w:rPr>
              <w:t>If so, please indicate the reference to the</w:t>
            </w:r>
            <w:r w:rsidR="00B96BBE" w:rsidRPr="009A1F14">
              <w:rPr>
                <w:rFonts w:ascii="Tahoma" w:hAnsi="Tahoma" w:cs="Tahoma"/>
                <w:sz w:val="20"/>
                <w:szCs w:val="20"/>
                <w:lang w:eastAsia="en-GB"/>
              </w:rPr>
              <w:t xml:space="preserve"> residue trial and the</w:t>
            </w:r>
            <w:r w:rsidR="0092519F" w:rsidRPr="009A1F14">
              <w:rPr>
                <w:rFonts w:ascii="Tahoma" w:hAnsi="Tahoma" w:cs="Tahoma"/>
                <w:sz w:val="20"/>
                <w:szCs w:val="20"/>
                <w:lang w:eastAsia="en-GB"/>
              </w:rPr>
              <w:t xml:space="preserve"> part of the plants </w:t>
            </w:r>
            <w:r w:rsidR="00B96BBE" w:rsidRPr="009A1F14">
              <w:rPr>
                <w:rFonts w:ascii="Tahoma" w:hAnsi="Tahoma" w:cs="Tahoma"/>
                <w:sz w:val="20"/>
                <w:szCs w:val="20"/>
                <w:lang w:eastAsia="en-GB"/>
              </w:rPr>
              <w:t xml:space="preserve">where </w:t>
            </w:r>
            <w:r w:rsidR="0092519F" w:rsidRPr="009A1F14">
              <w:rPr>
                <w:rFonts w:ascii="Tahoma" w:hAnsi="Tahoma" w:cs="Tahoma"/>
                <w:sz w:val="20"/>
                <w:szCs w:val="20"/>
                <w:lang w:eastAsia="en-GB"/>
              </w:rPr>
              <w:t>the decline was observed</w:t>
            </w:r>
            <w:r w:rsidRPr="009A1F14">
              <w:rPr>
                <w:rFonts w:ascii="Tahoma" w:hAnsi="Tahoma" w:cs="Tahoma"/>
                <w:sz w:val="20"/>
                <w:szCs w:val="20"/>
                <w:lang w:eastAsia="en-GB"/>
              </w:rPr>
              <w:t xml:space="preserve">. </w:t>
            </w:r>
          </w:p>
          <w:p w14:paraId="7938434E" w14:textId="77777777" w:rsidR="009470DD" w:rsidRPr="009A1F14" w:rsidRDefault="00874668" w:rsidP="00B44E4A">
            <w:pPr>
              <w:spacing w:after="200" w:line="276" w:lineRule="auto"/>
              <w:rPr>
                <w:rFonts w:ascii="Tahoma" w:hAnsi="Tahoma" w:cs="Tahoma"/>
                <w:sz w:val="20"/>
                <w:szCs w:val="20"/>
                <w:lang w:eastAsia="en-GB"/>
              </w:rPr>
            </w:pPr>
            <w:r w:rsidRPr="009A1F14">
              <w:rPr>
                <w:rFonts w:ascii="Tahoma" w:hAnsi="Tahoma" w:cs="Tahoma"/>
                <w:sz w:val="20"/>
                <w:szCs w:val="20"/>
                <w:lang w:eastAsia="en-GB"/>
              </w:rPr>
              <w:t>Were the residue determinations performed at 0 days after the last application or at a given time close to the last application(s)?</w:t>
            </w:r>
            <w:r w:rsidRPr="009A1F14">
              <w:rPr>
                <w:rStyle w:val="Funotenzeichen"/>
                <w:rFonts w:ascii="Tahoma" w:hAnsi="Tahoma" w:cs="Tahoma"/>
                <w:sz w:val="20"/>
                <w:szCs w:val="20"/>
                <w:lang w:eastAsia="en-GB"/>
              </w:rPr>
              <w:footnoteReference w:id="9"/>
            </w:r>
            <w:r w:rsidRPr="009A1F14">
              <w:rPr>
                <w:rFonts w:ascii="Tahoma" w:hAnsi="Tahoma" w:cs="Tahoma"/>
                <w:sz w:val="20"/>
                <w:szCs w:val="20"/>
                <w:lang w:eastAsia="en-GB"/>
              </w:rPr>
              <w:t xml:space="preserve"> </w:t>
            </w:r>
          </w:p>
        </w:tc>
      </w:tr>
      <w:tr w:rsidR="00874668" w:rsidRPr="009A1F14" w14:paraId="79384354" w14:textId="77777777" w:rsidTr="00D41A87">
        <w:trPr>
          <w:trHeight w:val="708"/>
        </w:trPr>
        <w:tc>
          <w:tcPr>
            <w:tcW w:w="9242" w:type="dxa"/>
            <w:tcBorders>
              <w:top w:val="single" w:sz="4" w:space="0" w:color="auto"/>
              <w:bottom w:val="single" w:sz="4" w:space="0" w:color="auto"/>
            </w:tcBorders>
          </w:tcPr>
          <w:p w14:paraId="79384350" w14:textId="77777777" w:rsidR="00D41A87" w:rsidRPr="009A1F14" w:rsidRDefault="00874668" w:rsidP="00D41A87">
            <w:pPr>
              <w:rPr>
                <w:rFonts w:ascii="Tahoma" w:hAnsi="Tahoma" w:cs="Tahoma"/>
                <w:i/>
                <w:color w:val="A6A6A6" w:themeColor="background1" w:themeShade="A6"/>
                <w:sz w:val="20"/>
                <w:szCs w:val="20"/>
                <w:lang w:eastAsia="en-GB"/>
              </w:rPr>
            </w:pPr>
            <w:r w:rsidRPr="009A1F14">
              <w:rPr>
                <w:rFonts w:ascii="Tahoma" w:hAnsi="Tahoma" w:cs="Tahoma"/>
                <w:b/>
                <w:sz w:val="20"/>
                <w:szCs w:val="20"/>
                <w:lang w:eastAsia="en-GB"/>
              </w:rPr>
              <w:t>RMS comment</w:t>
            </w:r>
            <w:r w:rsidRPr="009A1F14">
              <w:rPr>
                <w:rFonts w:ascii="Tahoma" w:hAnsi="Tahoma" w:cs="Tahoma"/>
                <w:i/>
                <w:color w:val="A6A6A6" w:themeColor="background1" w:themeShade="A6"/>
                <w:sz w:val="20"/>
                <w:szCs w:val="20"/>
                <w:lang w:eastAsia="en-GB"/>
              </w:rPr>
              <w:t xml:space="preserve"> </w:t>
            </w:r>
          </w:p>
          <w:p w14:paraId="79384351" w14:textId="77777777" w:rsidR="00AA64DD" w:rsidRPr="009A1F14" w:rsidRDefault="00AA64DD" w:rsidP="00D41A87">
            <w:pPr>
              <w:rPr>
                <w:rFonts w:ascii="Tahoma" w:hAnsi="Tahoma" w:cs="Tahoma"/>
                <w:sz w:val="20"/>
                <w:szCs w:val="20"/>
                <w:lang w:eastAsia="en-GB"/>
              </w:rPr>
            </w:pPr>
          </w:p>
          <w:p w14:paraId="3A6E1135" w14:textId="77777777" w:rsidR="006F1D39" w:rsidRPr="009A1F14" w:rsidRDefault="006F1D39" w:rsidP="00D41A87">
            <w:pPr>
              <w:rPr>
                <w:rFonts w:ascii="Tahoma" w:hAnsi="Tahoma" w:cs="Tahoma"/>
                <w:sz w:val="20"/>
                <w:szCs w:val="20"/>
                <w:lang w:eastAsia="en-GB"/>
              </w:rPr>
            </w:pPr>
          </w:p>
          <w:p w14:paraId="79384353" w14:textId="77777777" w:rsidR="008D27A8" w:rsidRPr="009A1F14" w:rsidRDefault="008D27A8" w:rsidP="00D41A87">
            <w:pPr>
              <w:rPr>
                <w:rFonts w:ascii="Tahoma" w:hAnsi="Tahoma" w:cs="Tahoma"/>
                <w:sz w:val="20"/>
                <w:szCs w:val="20"/>
                <w:lang w:eastAsia="en-GB"/>
              </w:rPr>
            </w:pPr>
          </w:p>
        </w:tc>
      </w:tr>
      <w:tr w:rsidR="006F1D39" w:rsidRPr="009A1F14" w14:paraId="22C03006" w14:textId="77777777" w:rsidTr="006F1D39">
        <w:trPr>
          <w:trHeight w:val="664"/>
        </w:trPr>
        <w:tc>
          <w:tcPr>
            <w:tcW w:w="9242" w:type="dxa"/>
            <w:tcBorders>
              <w:top w:val="single" w:sz="4" w:space="0" w:color="auto"/>
              <w:left w:val="nil"/>
              <w:bottom w:val="nil"/>
              <w:right w:val="nil"/>
            </w:tcBorders>
          </w:tcPr>
          <w:p w14:paraId="07BAC264" w14:textId="77777777" w:rsidR="006F1D39" w:rsidRPr="006F1D39" w:rsidRDefault="006F1D39" w:rsidP="00B44E4A">
            <w:pPr>
              <w:spacing w:after="200" w:line="276" w:lineRule="auto"/>
              <w:rPr>
                <w:rFonts w:ascii="Tahoma" w:hAnsi="Tahoma" w:cs="Tahoma"/>
                <w:b/>
                <w:sz w:val="4"/>
                <w:szCs w:val="4"/>
                <w:lang w:eastAsia="en-GB"/>
              </w:rPr>
            </w:pPr>
          </w:p>
        </w:tc>
      </w:tr>
      <w:tr w:rsidR="00874668" w:rsidRPr="009A1F14" w14:paraId="79384356" w14:textId="77777777" w:rsidTr="006F1D39">
        <w:trPr>
          <w:trHeight w:val="664"/>
        </w:trPr>
        <w:tc>
          <w:tcPr>
            <w:tcW w:w="9242" w:type="dxa"/>
            <w:tcBorders>
              <w:top w:val="nil"/>
              <w:left w:val="nil"/>
              <w:bottom w:val="single" w:sz="4" w:space="0" w:color="auto"/>
              <w:right w:val="nil"/>
            </w:tcBorders>
          </w:tcPr>
          <w:p w14:paraId="79384355" w14:textId="77777777" w:rsidR="00874668" w:rsidRPr="009A1F14" w:rsidRDefault="00874668" w:rsidP="00B44E4A">
            <w:pPr>
              <w:spacing w:after="200" w:line="276" w:lineRule="auto"/>
              <w:rPr>
                <w:rFonts w:ascii="Tahoma" w:hAnsi="Tahoma" w:cs="Tahoma"/>
                <w:b/>
                <w:sz w:val="20"/>
                <w:szCs w:val="20"/>
                <w:lang w:eastAsia="en-GB"/>
              </w:rPr>
            </w:pPr>
            <w:r w:rsidRPr="009A1F14">
              <w:rPr>
                <w:rFonts w:ascii="Tahoma" w:hAnsi="Tahoma" w:cs="Tahoma"/>
                <w:b/>
                <w:sz w:val="20"/>
                <w:szCs w:val="20"/>
                <w:lang w:eastAsia="en-GB"/>
              </w:rPr>
              <w:lastRenderedPageBreak/>
              <w:t xml:space="preserve">Question 7: </w:t>
            </w:r>
            <w:r w:rsidRPr="009A1F14">
              <w:rPr>
                <w:rFonts w:ascii="Tahoma" w:hAnsi="Tahoma" w:cs="Tahoma"/>
                <w:sz w:val="20"/>
                <w:szCs w:val="20"/>
                <w:lang w:eastAsia="en-GB"/>
              </w:rPr>
              <w:t xml:space="preserve">On which crops were field residue trials performed? </w:t>
            </w:r>
            <w:r w:rsidRPr="009A1F14">
              <w:rPr>
                <w:rStyle w:val="Funotenzeichen"/>
                <w:rFonts w:ascii="Tahoma" w:hAnsi="Tahoma" w:cs="Tahoma"/>
                <w:sz w:val="20"/>
                <w:szCs w:val="20"/>
                <w:lang w:eastAsia="en-GB"/>
              </w:rPr>
              <w:footnoteReference w:id="10"/>
            </w:r>
            <w:r w:rsidRPr="009A1F14">
              <w:rPr>
                <w:rFonts w:ascii="Tahoma" w:hAnsi="Tahoma" w:cs="Tahoma"/>
                <w:sz w:val="20"/>
                <w:szCs w:val="20"/>
                <w:lang w:eastAsia="en-GB"/>
              </w:rPr>
              <w:t xml:space="preserve"> Has an extrapolation been suggested and is it considered appropriate?</w:t>
            </w:r>
            <w:r w:rsidRPr="009A1F14">
              <w:rPr>
                <w:rStyle w:val="Funotenzeichen"/>
                <w:rFonts w:ascii="Tahoma" w:hAnsi="Tahoma" w:cs="Tahoma"/>
                <w:sz w:val="20"/>
                <w:szCs w:val="20"/>
                <w:lang w:eastAsia="en-GB"/>
              </w:rPr>
              <w:footnoteReference w:id="11"/>
            </w:r>
          </w:p>
        </w:tc>
      </w:tr>
      <w:tr w:rsidR="00874668" w:rsidRPr="009A1F14" w14:paraId="7938435A" w14:textId="77777777" w:rsidTr="006F1D39">
        <w:trPr>
          <w:trHeight w:val="699"/>
        </w:trPr>
        <w:tc>
          <w:tcPr>
            <w:tcW w:w="9242" w:type="dxa"/>
            <w:tcBorders>
              <w:top w:val="single" w:sz="4" w:space="0" w:color="auto"/>
              <w:left w:val="single" w:sz="4" w:space="0" w:color="auto"/>
              <w:bottom w:val="single" w:sz="4" w:space="0" w:color="auto"/>
              <w:right w:val="single" w:sz="4" w:space="0" w:color="auto"/>
            </w:tcBorders>
          </w:tcPr>
          <w:p w14:paraId="79384357" w14:textId="77777777" w:rsidR="00874668" w:rsidRPr="009A1F14" w:rsidRDefault="00874668" w:rsidP="00B44E4A">
            <w:pPr>
              <w:rPr>
                <w:rFonts w:ascii="Tahoma" w:hAnsi="Tahoma" w:cs="Tahoma"/>
                <w:i/>
                <w:color w:val="A6A6A6" w:themeColor="background1" w:themeShade="A6"/>
                <w:sz w:val="20"/>
                <w:szCs w:val="20"/>
                <w:lang w:eastAsia="en-GB"/>
              </w:rPr>
            </w:pPr>
            <w:r w:rsidRPr="009A1F14">
              <w:rPr>
                <w:rFonts w:ascii="Tahoma" w:hAnsi="Tahoma" w:cs="Tahoma"/>
                <w:b/>
                <w:sz w:val="20"/>
                <w:szCs w:val="20"/>
                <w:lang w:eastAsia="en-GB"/>
              </w:rPr>
              <w:t>RMS comment</w:t>
            </w:r>
            <w:r w:rsidRPr="009A1F14">
              <w:rPr>
                <w:rFonts w:ascii="Tahoma" w:hAnsi="Tahoma" w:cs="Tahoma"/>
                <w:i/>
                <w:color w:val="A6A6A6" w:themeColor="background1" w:themeShade="A6"/>
                <w:sz w:val="20"/>
                <w:szCs w:val="20"/>
                <w:lang w:eastAsia="en-GB"/>
              </w:rPr>
              <w:t xml:space="preserve"> </w:t>
            </w:r>
          </w:p>
          <w:p w14:paraId="79384358" w14:textId="790E391A" w:rsidR="00D41A87" w:rsidRDefault="00D41A87" w:rsidP="00B44E4A">
            <w:pPr>
              <w:rPr>
                <w:rFonts w:ascii="Tahoma" w:hAnsi="Tahoma" w:cs="Tahoma"/>
                <w:sz w:val="20"/>
                <w:szCs w:val="20"/>
                <w:lang w:eastAsia="en-GB"/>
              </w:rPr>
            </w:pPr>
          </w:p>
          <w:p w14:paraId="31B18286" w14:textId="01E90DB3" w:rsidR="006F1D39" w:rsidRDefault="006F1D39" w:rsidP="00B44E4A">
            <w:pPr>
              <w:rPr>
                <w:rFonts w:ascii="Tahoma" w:hAnsi="Tahoma" w:cs="Tahoma"/>
                <w:sz w:val="20"/>
                <w:szCs w:val="20"/>
                <w:lang w:eastAsia="en-GB"/>
              </w:rPr>
            </w:pPr>
          </w:p>
          <w:p w14:paraId="0C49DC9D" w14:textId="77777777" w:rsidR="006F1D39" w:rsidRPr="009A1F14" w:rsidRDefault="006F1D39" w:rsidP="00B44E4A">
            <w:pPr>
              <w:rPr>
                <w:rFonts w:ascii="Tahoma" w:hAnsi="Tahoma" w:cs="Tahoma"/>
                <w:sz w:val="20"/>
                <w:szCs w:val="20"/>
                <w:lang w:eastAsia="en-GB"/>
              </w:rPr>
            </w:pPr>
          </w:p>
          <w:p w14:paraId="79384359" w14:textId="77777777" w:rsidR="00004CBC" w:rsidRPr="009A1F14" w:rsidRDefault="00004CBC" w:rsidP="00B44E4A">
            <w:pPr>
              <w:rPr>
                <w:rFonts w:ascii="Tahoma" w:hAnsi="Tahoma" w:cs="Tahoma"/>
                <w:sz w:val="20"/>
                <w:szCs w:val="20"/>
                <w:lang w:eastAsia="en-GB"/>
              </w:rPr>
            </w:pPr>
          </w:p>
        </w:tc>
      </w:tr>
      <w:tr w:rsidR="008F4C6F" w:rsidRPr="009A1F14" w14:paraId="0C379790" w14:textId="77777777" w:rsidTr="008F4C6F">
        <w:trPr>
          <w:trHeight w:val="327"/>
        </w:trPr>
        <w:tc>
          <w:tcPr>
            <w:tcW w:w="9242" w:type="dxa"/>
            <w:tcBorders>
              <w:top w:val="single" w:sz="4" w:space="0" w:color="auto"/>
              <w:left w:val="nil"/>
              <w:bottom w:val="nil"/>
              <w:right w:val="nil"/>
            </w:tcBorders>
          </w:tcPr>
          <w:p w14:paraId="2E1C3C07" w14:textId="77777777" w:rsidR="008F4C6F" w:rsidRPr="008F4C6F" w:rsidRDefault="008F4C6F" w:rsidP="00B44E4A">
            <w:pPr>
              <w:rPr>
                <w:rFonts w:ascii="Tahoma" w:hAnsi="Tahoma" w:cs="Tahoma"/>
                <w:b/>
                <w:sz w:val="4"/>
                <w:szCs w:val="4"/>
                <w:lang w:eastAsia="en-GB"/>
              </w:rPr>
            </w:pPr>
          </w:p>
        </w:tc>
      </w:tr>
      <w:tr w:rsidR="00874668" w:rsidRPr="009A1F14" w14:paraId="7938435D" w14:textId="77777777" w:rsidTr="008F4C6F">
        <w:trPr>
          <w:trHeight w:val="450"/>
        </w:trPr>
        <w:tc>
          <w:tcPr>
            <w:tcW w:w="0" w:type="auto"/>
            <w:tcBorders>
              <w:top w:val="nil"/>
              <w:left w:val="nil"/>
              <w:bottom w:val="nil"/>
              <w:right w:val="nil"/>
            </w:tcBorders>
            <w:shd w:val="clear" w:color="auto" w:fill="E36C0A" w:themeFill="accent6" w:themeFillShade="BF"/>
          </w:tcPr>
          <w:p w14:paraId="7938435B" w14:textId="6688BBA1" w:rsidR="00874668" w:rsidRPr="009A1F14" w:rsidRDefault="00874668" w:rsidP="00B44E4A">
            <w:pPr>
              <w:rPr>
                <w:rFonts w:ascii="Tahoma" w:hAnsi="Tahoma" w:cs="Tahoma"/>
                <w:b/>
                <w:color w:val="FFFFFF" w:themeColor="background1"/>
                <w:sz w:val="20"/>
                <w:szCs w:val="20"/>
                <w:lang w:eastAsia="en-GB"/>
              </w:rPr>
            </w:pPr>
            <w:r w:rsidRPr="009A1F14">
              <w:rPr>
                <w:rFonts w:ascii="Tahoma" w:hAnsi="Tahoma" w:cs="Tahoma"/>
                <w:b/>
                <w:color w:val="FFFFFF" w:themeColor="background1"/>
                <w:sz w:val="20"/>
                <w:szCs w:val="20"/>
                <w:lang w:eastAsia="en-GB"/>
              </w:rPr>
              <w:t xml:space="preserve">Metabolism studies in animals </w:t>
            </w:r>
            <w:r w:rsidR="008F4C6F">
              <w:rPr>
                <w:rFonts w:ascii="Tahoma" w:hAnsi="Tahoma" w:cs="Tahoma"/>
                <w:b/>
                <w:color w:val="FFFFFF" w:themeColor="background1"/>
                <w:sz w:val="20"/>
                <w:szCs w:val="20"/>
                <w:lang w:eastAsia="en-GB"/>
              </w:rPr>
              <w:t>(</w:t>
            </w:r>
            <w:r w:rsidRPr="009A1F14">
              <w:rPr>
                <w:rFonts w:ascii="Tahoma" w:hAnsi="Tahoma" w:cs="Tahoma"/>
                <w:b/>
                <w:color w:val="FFFFFF" w:themeColor="background1"/>
                <w:sz w:val="20"/>
                <w:szCs w:val="20"/>
                <w:lang w:eastAsia="en-GB"/>
              </w:rPr>
              <w:t xml:space="preserve">livestock, fish) </w:t>
            </w:r>
          </w:p>
          <w:p w14:paraId="7938435C" w14:textId="643A6C78" w:rsidR="00874668" w:rsidRPr="009A1F14" w:rsidRDefault="00874668" w:rsidP="00B44E4A">
            <w:pPr>
              <w:rPr>
                <w:rFonts w:ascii="Tahoma" w:hAnsi="Tahoma" w:cs="Tahoma"/>
                <w:b/>
                <w:sz w:val="20"/>
                <w:szCs w:val="20"/>
                <w:lang w:eastAsia="en-GB"/>
              </w:rPr>
            </w:pPr>
            <w:r w:rsidRPr="009A1F14">
              <w:rPr>
                <w:rFonts w:ascii="Tahoma" w:hAnsi="Tahoma" w:cs="Tahoma"/>
                <w:color w:val="FFFFFF" w:themeColor="background1"/>
                <w:sz w:val="20"/>
                <w:szCs w:val="20"/>
                <w:lang w:eastAsia="en-GB"/>
              </w:rPr>
              <w:t xml:space="preserve">Reference material:  </w:t>
            </w:r>
            <w:r w:rsidR="009C335E" w:rsidRPr="009C335E">
              <w:rPr>
                <w:rFonts w:ascii="Tahoma" w:hAnsi="Tahoma" w:cs="Tahoma"/>
                <w:color w:val="FFFFFF" w:themeColor="background1"/>
                <w:sz w:val="20"/>
                <w:szCs w:val="20"/>
                <w:lang w:eastAsia="en-GB"/>
              </w:rPr>
              <w:t>Test No. 503: Metabolism in Livestock</w:t>
            </w:r>
            <w:r w:rsidR="008E79E6">
              <w:rPr>
                <w:rFonts w:ascii="Tahoma" w:hAnsi="Tahoma" w:cs="Tahoma"/>
                <w:color w:val="FFFFFF" w:themeColor="background1"/>
                <w:sz w:val="20"/>
                <w:szCs w:val="20"/>
                <w:lang w:eastAsia="en-GB"/>
              </w:rPr>
              <w:t xml:space="preserve"> </w:t>
            </w:r>
            <w:r w:rsidR="009C335E">
              <w:rPr>
                <w:rFonts w:ascii="Tahoma" w:hAnsi="Tahoma" w:cs="Tahoma"/>
                <w:color w:val="FFFFFF" w:themeColor="background1"/>
                <w:sz w:val="20"/>
                <w:szCs w:val="20"/>
                <w:lang w:eastAsia="en-GB"/>
              </w:rPr>
              <w:t>(OECD,</w:t>
            </w:r>
            <w:r w:rsidR="008E79E6">
              <w:rPr>
                <w:rFonts w:ascii="Tahoma" w:hAnsi="Tahoma" w:cs="Tahoma"/>
                <w:color w:val="FFFFFF" w:themeColor="background1"/>
                <w:sz w:val="20"/>
                <w:szCs w:val="20"/>
                <w:lang w:eastAsia="en-GB"/>
              </w:rPr>
              <w:t xml:space="preserve"> 2007c)</w:t>
            </w:r>
            <w:r w:rsidRPr="009A1F14">
              <w:rPr>
                <w:rFonts w:ascii="Tahoma" w:hAnsi="Tahoma" w:cs="Tahoma"/>
                <w:color w:val="FFFFFF" w:themeColor="background1"/>
                <w:sz w:val="20"/>
                <w:szCs w:val="20"/>
                <w:lang w:eastAsia="en-GB"/>
              </w:rPr>
              <w:t>;</w:t>
            </w:r>
            <w:r w:rsidR="008E79E6">
              <w:rPr>
                <w:rFonts w:ascii="Tahoma" w:hAnsi="Tahoma" w:cs="Tahoma"/>
                <w:color w:val="FFFFFF" w:themeColor="background1"/>
                <w:sz w:val="20"/>
                <w:szCs w:val="20"/>
                <w:lang w:eastAsia="en-GB"/>
              </w:rPr>
              <w:t xml:space="preserve"> </w:t>
            </w:r>
            <w:r w:rsidR="008E79E6" w:rsidRPr="008E79E6">
              <w:rPr>
                <w:rFonts w:ascii="Tahoma" w:hAnsi="Tahoma" w:cs="Tahoma"/>
                <w:color w:val="FFFFFF" w:themeColor="background1"/>
                <w:sz w:val="20"/>
                <w:szCs w:val="20"/>
                <w:lang w:eastAsia="en-GB"/>
              </w:rPr>
              <w:t>Test No. 505: Residues in Livestock</w:t>
            </w:r>
            <w:r w:rsidRPr="009A1F14">
              <w:rPr>
                <w:rFonts w:ascii="Tahoma" w:hAnsi="Tahoma" w:cs="Tahoma"/>
                <w:color w:val="FFFFFF" w:themeColor="background1"/>
                <w:sz w:val="20"/>
                <w:szCs w:val="20"/>
                <w:lang w:eastAsia="en-GB"/>
              </w:rPr>
              <w:t xml:space="preserve"> </w:t>
            </w:r>
            <w:r w:rsidR="008E79E6">
              <w:rPr>
                <w:rFonts w:ascii="Tahoma" w:hAnsi="Tahoma" w:cs="Tahoma"/>
                <w:color w:val="FFFFFF" w:themeColor="background1"/>
                <w:sz w:val="20"/>
                <w:szCs w:val="20"/>
                <w:lang w:eastAsia="en-GB"/>
              </w:rPr>
              <w:t>(</w:t>
            </w:r>
            <w:r w:rsidRPr="009A1F14">
              <w:rPr>
                <w:rFonts w:ascii="Tahoma" w:hAnsi="Tahoma" w:cs="Tahoma"/>
                <w:color w:val="FFFFFF" w:themeColor="background1"/>
                <w:sz w:val="20"/>
                <w:szCs w:val="20"/>
                <w:lang w:eastAsia="en-GB"/>
              </w:rPr>
              <w:t>OECD</w:t>
            </w:r>
            <w:r w:rsidR="008E79E6">
              <w:rPr>
                <w:rFonts w:ascii="Tahoma" w:hAnsi="Tahoma" w:cs="Tahoma"/>
                <w:color w:val="FFFFFF" w:themeColor="background1"/>
                <w:sz w:val="20"/>
                <w:szCs w:val="20"/>
                <w:lang w:eastAsia="en-GB"/>
              </w:rPr>
              <w:t xml:space="preserve">, 2007e); </w:t>
            </w:r>
            <w:r w:rsidR="008E79E6" w:rsidRPr="008E79E6">
              <w:rPr>
                <w:rFonts w:ascii="Tahoma" w:hAnsi="Tahoma" w:cs="Tahoma"/>
                <w:color w:val="FFFFFF" w:themeColor="background1"/>
                <w:sz w:val="20"/>
                <w:szCs w:val="20"/>
                <w:lang w:eastAsia="en-GB"/>
              </w:rPr>
              <w:t>Test No. 305: Bioaccumulation in Fish</w:t>
            </w:r>
            <w:r w:rsidR="008E79E6">
              <w:rPr>
                <w:rFonts w:ascii="Tahoma" w:hAnsi="Tahoma" w:cs="Tahoma"/>
                <w:color w:val="FFFFFF" w:themeColor="background1"/>
                <w:sz w:val="20"/>
                <w:szCs w:val="20"/>
                <w:lang w:eastAsia="en-GB"/>
              </w:rPr>
              <w:t xml:space="preserve"> (OECD, 2012)</w:t>
            </w:r>
          </w:p>
        </w:tc>
      </w:tr>
      <w:tr w:rsidR="00874668" w:rsidRPr="009A1F14" w14:paraId="7938435F" w14:textId="77777777" w:rsidTr="009470DD">
        <w:trPr>
          <w:trHeight w:val="818"/>
        </w:trPr>
        <w:tc>
          <w:tcPr>
            <w:tcW w:w="9242" w:type="dxa"/>
            <w:tcBorders>
              <w:top w:val="nil"/>
              <w:left w:val="nil"/>
              <w:bottom w:val="single" w:sz="4" w:space="0" w:color="auto"/>
              <w:right w:val="nil"/>
            </w:tcBorders>
          </w:tcPr>
          <w:p w14:paraId="7938435E" w14:textId="77777777" w:rsidR="00874668" w:rsidRPr="009A1F14" w:rsidRDefault="00874668" w:rsidP="00A041DC">
            <w:pPr>
              <w:pStyle w:val="Kommentartext"/>
              <w:rPr>
                <w:rFonts w:ascii="Tahoma" w:hAnsi="Tahoma" w:cs="Tahoma"/>
              </w:rPr>
            </w:pPr>
            <w:r w:rsidRPr="009A1F14">
              <w:rPr>
                <w:rFonts w:ascii="Tahoma" w:hAnsi="Tahoma" w:cs="Tahoma"/>
                <w:b/>
                <w:lang w:eastAsia="en-GB"/>
              </w:rPr>
              <w:t>Question 8:</w:t>
            </w:r>
            <w:r w:rsidRPr="009A1F14">
              <w:rPr>
                <w:rFonts w:ascii="Tahoma" w:hAnsi="Tahoma" w:cs="Tahoma"/>
                <w:lang w:eastAsia="en-GB"/>
              </w:rPr>
              <w:t xml:space="preserve"> Is a metabolism study in fish/bioaccumulation study part of the residue section? If</w:t>
            </w:r>
            <w:r w:rsidR="008A4A8A" w:rsidRPr="009A1F14">
              <w:rPr>
                <w:rFonts w:ascii="Tahoma" w:hAnsi="Tahoma" w:cs="Tahoma"/>
              </w:rPr>
              <w:t xml:space="preserve"> the fish metabolism study is </w:t>
            </w:r>
            <w:r w:rsidR="00A041DC" w:rsidRPr="009A1F14">
              <w:rPr>
                <w:rFonts w:ascii="Tahoma" w:hAnsi="Tahoma" w:cs="Tahoma"/>
              </w:rPr>
              <w:t>available</w:t>
            </w:r>
            <w:r w:rsidRPr="009A1F14">
              <w:rPr>
                <w:rFonts w:ascii="Tahoma" w:hAnsi="Tahoma" w:cs="Tahoma"/>
                <w:lang w:eastAsia="en-GB"/>
              </w:rPr>
              <w:t xml:space="preserve">, does </w:t>
            </w:r>
            <w:r w:rsidR="008A4A8A" w:rsidRPr="009A1F14">
              <w:rPr>
                <w:rFonts w:ascii="Tahoma" w:hAnsi="Tahoma" w:cs="Tahoma"/>
                <w:lang w:eastAsia="en-GB"/>
              </w:rPr>
              <w:t>it</w:t>
            </w:r>
            <w:r w:rsidRPr="009A1F14">
              <w:rPr>
                <w:rFonts w:ascii="Tahoma" w:hAnsi="Tahoma" w:cs="Tahoma"/>
                <w:lang w:eastAsia="en-GB"/>
              </w:rPr>
              <w:t xml:space="preserve"> indicate an accumulation of residues in fish tissues? </w:t>
            </w:r>
            <w:r w:rsidRPr="009A1F14">
              <w:rPr>
                <w:rStyle w:val="Funotenzeichen"/>
                <w:rFonts w:ascii="Tahoma" w:hAnsi="Tahoma" w:cs="Tahoma"/>
                <w:lang w:eastAsia="en-GB"/>
              </w:rPr>
              <w:footnoteReference w:id="12"/>
            </w:r>
          </w:p>
        </w:tc>
      </w:tr>
      <w:tr w:rsidR="00874668" w:rsidRPr="009A1F14" w14:paraId="79384368" w14:textId="77777777" w:rsidTr="009470DD">
        <w:trPr>
          <w:trHeight w:val="818"/>
        </w:trPr>
        <w:tc>
          <w:tcPr>
            <w:tcW w:w="9242" w:type="dxa"/>
            <w:tcBorders>
              <w:top w:val="single" w:sz="4" w:space="0" w:color="auto"/>
              <w:bottom w:val="single" w:sz="4" w:space="0" w:color="auto"/>
            </w:tcBorders>
          </w:tcPr>
          <w:p w14:paraId="79384360" w14:textId="77777777" w:rsidR="00874668" w:rsidRPr="009A1F14" w:rsidRDefault="00874668" w:rsidP="00B44E4A">
            <w:pPr>
              <w:rPr>
                <w:rFonts w:ascii="Tahoma" w:hAnsi="Tahoma" w:cs="Tahoma"/>
                <w:i/>
                <w:color w:val="A6A6A6" w:themeColor="background1" w:themeShade="A6"/>
                <w:sz w:val="20"/>
                <w:szCs w:val="20"/>
                <w:lang w:eastAsia="en-GB"/>
              </w:rPr>
            </w:pPr>
            <w:r w:rsidRPr="009A1F14">
              <w:rPr>
                <w:rFonts w:ascii="Tahoma" w:hAnsi="Tahoma" w:cs="Tahoma"/>
                <w:b/>
                <w:sz w:val="20"/>
                <w:szCs w:val="20"/>
                <w:lang w:eastAsia="en-GB"/>
              </w:rPr>
              <w:t>RMS comment</w:t>
            </w:r>
            <w:r w:rsidRPr="009A1F14">
              <w:rPr>
                <w:rFonts w:ascii="Tahoma" w:hAnsi="Tahoma" w:cs="Tahoma"/>
                <w:i/>
                <w:color w:val="A6A6A6" w:themeColor="background1" w:themeShade="A6"/>
                <w:sz w:val="20"/>
                <w:szCs w:val="20"/>
                <w:lang w:eastAsia="en-GB"/>
              </w:rPr>
              <w:t xml:space="preserve"> </w:t>
            </w:r>
          </w:p>
          <w:p w14:paraId="79384361" w14:textId="77777777" w:rsidR="00874668" w:rsidRPr="009A1F14" w:rsidRDefault="00874668" w:rsidP="00D41A87">
            <w:pPr>
              <w:rPr>
                <w:rFonts w:ascii="Tahoma" w:hAnsi="Tahoma" w:cs="Tahoma"/>
                <w:sz w:val="20"/>
                <w:szCs w:val="20"/>
                <w:lang w:eastAsia="en-GB"/>
              </w:rPr>
            </w:pPr>
          </w:p>
          <w:p w14:paraId="79384362" w14:textId="77777777" w:rsidR="00D41A87" w:rsidRPr="009A1F14" w:rsidRDefault="00D41A87" w:rsidP="00D41A87">
            <w:pPr>
              <w:rPr>
                <w:rFonts w:ascii="Tahoma" w:hAnsi="Tahoma" w:cs="Tahoma"/>
                <w:sz w:val="20"/>
                <w:szCs w:val="20"/>
                <w:lang w:eastAsia="en-GB"/>
              </w:rPr>
            </w:pPr>
          </w:p>
          <w:p w14:paraId="79384363" w14:textId="77777777" w:rsidR="008D27A8" w:rsidRPr="009A1F14" w:rsidRDefault="008D27A8" w:rsidP="00D41A87">
            <w:pPr>
              <w:rPr>
                <w:rFonts w:ascii="Tahoma" w:hAnsi="Tahoma" w:cs="Tahoma"/>
                <w:sz w:val="20"/>
                <w:szCs w:val="20"/>
                <w:lang w:eastAsia="en-GB"/>
              </w:rPr>
            </w:pPr>
          </w:p>
          <w:p w14:paraId="79384364" w14:textId="77777777" w:rsidR="00D41A87" w:rsidRDefault="00D41A87" w:rsidP="00D41A87">
            <w:pPr>
              <w:rPr>
                <w:rFonts w:ascii="Tahoma" w:hAnsi="Tahoma" w:cs="Tahoma"/>
                <w:sz w:val="20"/>
                <w:szCs w:val="20"/>
                <w:lang w:eastAsia="en-GB"/>
              </w:rPr>
            </w:pPr>
          </w:p>
          <w:p w14:paraId="79384365" w14:textId="77777777" w:rsidR="009A1F14" w:rsidRPr="009A1F14" w:rsidRDefault="009A1F14" w:rsidP="00D41A87">
            <w:pPr>
              <w:rPr>
                <w:rFonts w:ascii="Tahoma" w:hAnsi="Tahoma" w:cs="Tahoma"/>
                <w:sz w:val="20"/>
                <w:szCs w:val="20"/>
                <w:lang w:eastAsia="en-GB"/>
              </w:rPr>
            </w:pPr>
          </w:p>
          <w:p w14:paraId="79384366" w14:textId="77777777" w:rsidR="008D27A8" w:rsidRPr="009A1F14" w:rsidRDefault="008D27A8" w:rsidP="00D41A87">
            <w:pPr>
              <w:rPr>
                <w:rFonts w:ascii="Tahoma" w:hAnsi="Tahoma" w:cs="Tahoma"/>
                <w:sz w:val="20"/>
                <w:szCs w:val="20"/>
                <w:lang w:eastAsia="en-GB"/>
              </w:rPr>
            </w:pPr>
          </w:p>
          <w:p w14:paraId="79384367" w14:textId="77777777" w:rsidR="00D41A87" w:rsidRPr="009A1F14" w:rsidRDefault="00D41A87" w:rsidP="00D41A87">
            <w:pPr>
              <w:rPr>
                <w:rFonts w:ascii="Tahoma" w:hAnsi="Tahoma" w:cs="Tahoma"/>
                <w:sz w:val="20"/>
                <w:szCs w:val="20"/>
                <w:lang w:eastAsia="en-GB"/>
              </w:rPr>
            </w:pPr>
          </w:p>
        </w:tc>
      </w:tr>
      <w:tr w:rsidR="00874668" w:rsidRPr="009A1F14" w14:paraId="7938436B" w14:textId="77777777" w:rsidTr="009470DD">
        <w:trPr>
          <w:trHeight w:val="818"/>
        </w:trPr>
        <w:tc>
          <w:tcPr>
            <w:tcW w:w="9242" w:type="dxa"/>
            <w:tcBorders>
              <w:top w:val="single" w:sz="4" w:space="0" w:color="auto"/>
              <w:left w:val="nil"/>
              <w:bottom w:val="single" w:sz="4" w:space="0" w:color="auto"/>
              <w:right w:val="nil"/>
            </w:tcBorders>
          </w:tcPr>
          <w:p w14:paraId="79384369" w14:textId="77777777" w:rsidR="00506785" w:rsidRPr="009A1F14" w:rsidRDefault="00874668" w:rsidP="00B44E4A">
            <w:pPr>
              <w:spacing w:after="200" w:line="276" w:lineRule="auto"/>
              <w:rPr>
                <w:rFonts w:ascii="Tahoma" w:hAnsi="Tahoma" w:cs="Tahoma"/>
                <w:sz w:val="20"/>
                <w:szCs w:val="20"/>
                <w:lang w:eastAsia="en-GB"/>
              </w:rPr>
            </w:pPr>
            <w:r w:rsidRPr="009A1F14">
              <w:rPr>
                <w:rFonts w:ascii="Tahoma" w:hAnsi="Tahoma" w:cs="Tahoma"/>
                <w:b/>
                <w:sz w:val="20"/>
                <w:szCs w:val="20"/>
                <w:lang w:eastAsia="en-GB"/>
              </w:rPr>
              <w:t xml:space="preserve">Question 9: </w:t>
            </w:r>
            <w:r w:rsidRPr="009A1F14">
              <w:rPr>
                <w:rFonts w:ascii="Tahoma" w:hAnsi="Tahoma" w:cs="Tahoma"/>
                <w:sz w:val="20"/>
                <w:szCs w:val="20"/>
                <w:lang w:eastAsia="en-GB"/>
              </w:rPr>
              <w:t>Can the metabolism in animals (mammals/fish/hens) bring any information on accumulation/exposure</w:t>
            </w:r>
            <w:r w:rsidR="00917367">
              <w:rPr>
                <w:rStyle w:val="Funotenzeichen"/>
                <w:rFonts w:ascii="Tahoma" w:hAnsi="Tahoma" w:cs="Tahoma"/>
                <w:sz w:val="20"/>
                <w:szCs w:val="20"/>
                <w:lang w:eastAsia="en-GB"/>
              </w:rPr>
              <w:footnoteReference w:id="13"/>
            </w:r>
            <w:r w:rsidR="00917367">
              <w:rPr>
                <w:rFonts w:ascii="Tahoma" w:hAnsi="Tahoma" w:cs="Tahoma"/>
                <w:sz w:val="20"/>
                <w:szCs w:val="20"/>
                <w:lang w:eastAsia="en-GB"/>
              </w:rPr>
              <w:t xml:space="preserve"> to</w:t>
            </w:r>
            <w:r w:rsidRPr="009A1F14">
              <w:rPr>
                <w:rFonts w:ascii="Tahoma" w:hAnsi="Tahoma" w:cs="Tahoma"/>
                <w:sz w:val="20"/>
                <w:szCs w:val="20"/>
                <w:lang w:eastAsia="en-GB"/>
              </w:rPr>
              <w:t xml:space="preserve"> different metabolites in addition to those present in the plants? </w:t>
            </w:r>
          </w:p>
          <w:p w14:paraId="7938436A" w14:textId="77777777" w:rsidR="00874668" w:rsidRPr="009A1F14" w:rsidRDefault="00874668" w:rsidP="00917367">
            <w:pPr>
              <w:spacing w:after="200" w:line="276" w:lineRule="auto"/>
              <w:rPr>
                <w:rFonts w:ascii="Tahoma" w:hAnsi="Tahoma" w:cs="Tahoma"/>
                <w:b/>
                <w:sz w:val="20"/>
                <w:szCs w:val="20"/>
                <w:lang w:eastAsia="en-GB"/>
              </w:rPr>
            </w:pPr>
            <w:r w:rsidRPr="009A1F14">
              <w:rPr>
                <w:rFonts w:ascii="Tahoma" w:hAnsi="Tahoma" w:cs="Tahoma"/>
                <w:sz w:val="20"/>
                <w:szCs w:val="20"/>
                <w:lang w:eastAsia="en-GB"/>
              </w:rPr>
              <w:t>Is it possible to observe an accumulation of residues in fatty tissues/other animal tissues considering all available metabolism studies?</w:t>
            </w:r>
          </w:p>
        </w:tc>
      </w:tr>
      <w:tr w:rsidR="00874668" w:rsidRPr="009A1F14" w14:paraId="79384375" w14:textId="77777777" w:rsidTr="009470DD">
        <w:trPr>
          <w:trHeight w:val="818"/>
        </w:trPr>
        <w:tc>
          <w:tcPr>
            <w:tcW w:w="9242" w:type="dxa"/>
            <w:tcBorders>
              <w:top w:val="single" w:sz="4" w:space="0" w:color="auto"/>
              <w:bottom w:val="single" w:sz="4" w:space="0" w:color="auto"/>
            </w:tcBorders>
          </w:tcPr>
          <w:p w14:paraId="7938436C" w14:textId="77777777" w:rsidR="00874668" w:rsidRPr="009A1F14" w:rsidRDefault="00874668" w:rsidP="00B44E4A">
            <w:pPr>
              <w:rPr>
                <w:rFonts w:ascii="Tahoma" w:hAnsi="Tahoma" w:cs="Tahoma"/>
                <w:i/>
                <w:color w:val="A6A6A6" w:themeColor="background1" w:themeShade="A6"/>
                <w:sz w:val="20"/>
                <w:szCs w:val="20"/>
                <w:lang w:eastAsia="en-GB"/>
              </w:rPr>
            </w:pPr>
            <w:r w:rsidRPr="009A1F14">
              <w:rPr>
                <w:rFonts w:ascii="Tahoma" w:hAnsi="Tahoma" w:cs="Tahoma"/>
                <w:b/>
                <w:sz w:val="20"/>
                <w:szCs w:val="20"/>
                <w:lang w:eastAsia="en-GB"/>
              </w:rPr>
              <w:t>RMS comment</w:t>
            </w:r>
            <w:r w:rsidRPr="009A1F14">
              <w:rPr>
                <w:rFonts w:ascii="Tahoma" w:hAnsi="Tahoma" w:cs="Tahoma"/>
                <w:i/>
                <w:color w:val="A6A6A6" w:themeColor="background1" w:themeShade="A6"/>
                <w:sz w:val="20"/>
                <w:szCs w:val="20"/>
                <w:lang w:eastAsia="en-GB"/>
              </w:rPr>
              <w:t xml:space="preserve"> </w:t>
            </w:r>
          </w:p>
          <w:p w14:paraId="7938436D" w14:textId="77777777" w:rsidR="009470DD" w:rsidRPr="009A1F14" w:rsidRDefault="009470DD" w:rsidP="00D41A87">
            <w:pPr>
              <w:rPr>
                <w:rFonts w:ascii="Tahoma" w:hAnsi="Tahoma" w:cs="Tahoma"/>
                <w:sz w:val="20"/>
                <w:szCs w:val="20"/>
                <w:lang w:eastAsia="en-GB"/>
              </w:rPr>
            </w:pPr>
          </w:p>
          <w:p w14:paraId="7938436E" w14:textId="77777777" w:rsidR="00D41A87" w:rsidRPr="009A1F14" w:rsidRDefault="00D41A87" w:rsidP="00D41A87">
            <w:pPr>
              <w:rPr>
                <w:rFonts w:ascii="Tahoma" w:hAnsi="Tahoma" w:cs="Tahoma"/>
                <w:sz w:val="20"/>
                <w:szCs w:val="20"/>
                <w:lang w:eastAsia="en-GB"/>
              </w:rPr>
            </w:pPr>
          </w:p>
          <w:p w14:paraId="79384370" w14:textId="7098F5B4" w:rsidR="009A1F14" w:rsidRDefault="009A1F14" w:rsidP="00D41A87">
            <w:pPr>
              <w:rPr>
                <w:rFonts w:ascii="Tahoma" w:hAnsi="Tahoma" w:cs="Tahoma"/>
                <w:sz w:val="20"/>
                <w:szCs w:val="20"/>
                <w:lang w:eastAsia="en-GB"/>
              </w:rPr>
            </w:pPr>
          </w:p>
          <w:p w14:paraId="3716ECF5" w14:textId="77777777" w:rsidR="00DA0614" w:rsidRPr="009A1F14" w:rsidRDefault="00DA0614" w:rsidP="00D41A87">
            <w:pPr>
              <w:rPr>
                <w:rFonts w:ascii="Tahoma" w:hAnsi="Tahoma" w:cs="Tahoma"/>
                <w:sz w:val="20"/>
                <w:szCs w:val="20"/>
                <w:lang w:eastAsia="en-GB"/>
              </w:rPr>
            </w:pPr>
          </w:p>
          <w:p w14:paraId="79384371" w14:textId="77777777" w:rsidR="008D27A8" w:rsidRDefault="008D27A8" w:rsidP="00D41A87">
            <w:pPr>
              <w:rPr>
                <w:rFonts w:ascii="Tahoma" w:hAnsi="Tahoma" w:cs="Tahoma"/>
                <w:sz w:val="20"/>
                <w:szCs w:val="20"/>
                <w:lang w:eastAsia="en-GB"/>
              </w:rPr>
            </w:pPr>
          </w:p>
          <w:p w14:paraId="79384372" w14:textId="77777777" w:rsidR="00917367" w:rsidRDefault="00917367" w:rsidP="00D41A87">
            <w:pPr>
              <w:rPr>
                <w:rFonts w:ascii="Tahoma" w:hAnsi="Tahoma" w:cs="Tahoma"/>
                <w:sz w:val="20"/>
                <w:szCs w:val="20"/>
                <w:lang w:eastAsia="en-GB"/>
              </w:rPr>
            </w:pPr>
          </w:p>
          <w:p w14:paraId="79384373" w14:textId="77777777" w:rsidR="009A1F14" w:rsidRPr="009A1F14" w:rsidRDefault="009A1F14" w:rsidP="00D41A87">
            <w:pPr>
              <w:rPr>
                <w:rFonts w:ascii="Tahoma" w:hAnsi="Tahoma" w:cs="Tahoma"/>
                <w:sz w:val="20"/>
                <w:szCs w:val="20"/>
                <w:lang w:eastAsia="en-GB"/>
              </w:rPr>
            </w:pPr>
          </w:p>
          <w:p w14:paraId="79384374" w14:textId="77777777" w:rsidR="00D41A87" w:rsidRPr="009A1F14" w:rsidRDefault="00D41A87" w:rsidP="00D41A87">
            <w:pPr>
              <w:rPr>
                <w:rFonts w:ascii="Tahoma" w:hAnsi="Tahoma" w:cs="Tahoma"/>
                <w:sz w:val="20"/>
                <w:szCs w:val="20"/>
                <w:lang w:eastAsia="en-GB"/>
              </w:rPr>
            </w:pPr>
          </w:p>
        </w:tc>
      </w:tr>
      <w:tr w:rsidR="009470DD" w:rsidRPr="009A1F14" w14:paraId="79384377" w14:textId="77777777" w:rsidTr="009470DD">
        <w:trPr>
          <w:trHeight w:val="416"/>
        </w:trPr>
        <w:tc>
          <w:tcPr>
            <w:tcW w:w="0" w:type="auto"/>
            <w:tcBorders>
              <w:top w:val="single" w:sz="4" w:space="0" w:color="auto"/>
              <w:left w:val="nil"/>
              <w:bottom w:val="nil"/>
              <w:right w:val="nil"/>
            </w:tcBorders>
            <w:shd w:val="clear" w:color="auto" w:fill="auto"/>
          </w:tcPr>
          <w:p w14:paraId="79384376" w14:textId="77777777" w:rsidR="009470DD" w:rsidRPr="009A1F14" w:rsidRDefault="009470DD" w:rsidP="00B44E4A">
            <w:pPr>
              <w:rPr>
                <w:rFonts w:ascii="Tahoma" w:hAnsi="Tahoma" w:cs="Tahoma"/>
                <w:b/>
                <w:color w:val="FFFFFF" w:themeColor="background1"/>
                <w:sz w:val="20"/>
                <w:szCs w:val="20"/>
                <w:lang w:eastAsia="en-GB"/>
              </w:rPr>
            </w:pPr>
          </w:p>
        </w:tc>
      </w:tr>
      <w:tr w:rsidR="00874668" w:rsidRPr="009A1F14" w14:paraId="7938437A" w14:textId="77777777" w:rsidTr="009470DD">
        <w:trPr>
          <w:trHeight w:val="416"/>
        </w:trPr>
        <w:tc>
          <w:tcPr>
            <w:tcW w:w="0" w:type="auto"/>
            <w:tcBorders>
              <w:top w:val="nil"/>
              <w:left w:val="nil"/>
              <w:bottom w:val="nil"/>
              <w:right w:val="nil"/>
            </w:tcBorders>
            <w:shd w:val="clear" w:color="auto" w:fill="E36C0A" w:themeFill="accent6" w:themeFillShade="BF"/>
          </w:tcPr>
          <w:p w14:paraId="79384378" w14:textId="77777777" w:rsidR="00874668" w:rsidRPr="009A1F14" w:rsidRDefault="00874668" w:rsidP="00B44E4A">
            <w:pPr>
              <w:rPr>
                <w:rFonts w:ascii="Tahoma" w:hAnsi="Tahoma" w:cs="Tahoma"/>
                <w:b/>
                <w:color w:val="FFFFFF" w:themeColor="background1"/>
                <w:sz w:val="20"/>
                <w:szCs w:val="20"/>
                <w:lang w:eastAsia="en-GB"/>
              </w:rPr>
            </w:pPr>
            <w:r w:rsidRPr="009A1F14">
              <w:rPr>
                <w:rFonts w:ascii="Tahoma" w:hAnsi="Tahoma" w:cs="Tahoma"/>
                <w:b/>
                <w:color w:val="FFFFFF" w:themeColor="background1"/>
                <w:sz w:val="20"/>
                <w:szCs w:val="20"/>
                <w:lang w:eastAsia="en-GB"/>
              </w:rPr>
              <w:t>Magnitude of residues in pollen and bee products</w:t>
            </w:r>
          </w:p>
          <w:p w14:paraId="2B300912" w14:textId="77777777" w:rsidR="00874668" w:rsidRDefault="00874668" w:rsidP="00B44E4A">
            <w:pPr>
              <w:rPr>
                <w:rFonts w:ascii="Tahoma" w:hAnsi="Tahoma" w:cs="Tahoma"/>
                <w:color w:val="FFFFFF" w:themeColor="background1"/>
                <w:sz w:val="20"/>
                <w:szCs w:val="20"/>
                <w:lang w:eastAsia="en-GB"/>
              </w:rPr>
            </w:pPr>
            <w:r w:rsidRPr="009A1F14">
              <w:rPr>
                <w:rFonts w:ascii="Tahoma" w:hAnsi="Tahoma" w:cs="Tahoma"/>
                <w:color w:val="FFFFFF" w:themeColor="background1"/>
                <w:sz w:val="20"/>
                <w:szCs w:val="20"/>
                <w:lang w:eastAsia="en-GB"/>
              </w:rPr>
              <w:t>Reference material:</w:t>
            </w:r>
            <w:r w:rsidR="000803B9">
              <w:rPr>
                <w:rFonts w:ascii="Tahoma" w:hAnsi="Tahoma" w:cs="Tahoma"/>
                <w:color w:val="FFFFFF" w:themeColor="background1"/>
                <w:sz w:val="20"/>
                <w:szCs w:val="20"/>
                <w:lang w:eastAsia="en-GB"/>
              </w:rPr>
              <w:t xml:space="preserve"> </w:t>
            </w:r>
            <w:r w:rsidR="000803B9" w:rsidRPr="000803B9">
              <w:rPr>
                <w:rFonts w:ascii="Tahoma" w:hAnsi="Tahoma" w:cs="Tahoma"/>
                <w:color w:val="FFFFFF" w:themeColor="background1"/>
                <w:sz w:val="20"/>
                <w:szCs w:val="20"/>
                <w:lang w:eastAsia="en-GB"/>
              </w:rPr>
              <w:t xml:space="preserve">Technical guidelines for determining the magnitude of pesticide residues in honey and setting Maximum Residue Levels in honey </w:t>
            </w:r>
            <w:r w:rsidR="000803B9">
              <w:rPr>
                <w:rFonts w:ascii="Tahoma" w:hAnsi="Tahoma" w:cs="Tahoma"/>
                <w:color w:val="FFFFFF" w:themeColor="background1"/>
                <w:sz w:val="20"/>
                <w:szCs w:val="20"/>
                <w:lang w:eastAsia="en-GB"/>
              </w:rPr>
              <w:t xml:space="preserve">(EC, </w:t>
            </w:r>
            <w:r w:rsidR="00353C7B">
              <w:rPr>
                <w:rFonts w:ascii="Tahoma" w:hAnsi="Tahoma" w:cs="Tahoma"/>
                <w:color w:val="FFFFFF" w:themeColor="background1"/>
                <w:sz w:val="20"/>
                <w:szCs w:val="20"/>
                <w:lang w:eastAsia="en-GB"/>
              </w:rPr>
              <w:t xml:space="preserve">2018); </w:t>
            </w:r>
            <w:r w:rsidRPr="009A1F14">
              <w:rPr>
                <w:rFonts w:ascii="Tahoma" w:hAnsi="Tahoma" w:cs="Tahoma"/>
                <w:color w:val="FFFFFF" w:themeColor="background1"/>
                <w:sz w:val="20"/>
                <w:szCs w:val="20"/>
                <w:lang w:eastAsia="en-GB"/>
              </w:rPr>
              <w:t>Guidance on the risk assessment to plant protection products on bees (</w:t>
            </w:r>
            <w:r w:rsidRPr="009A1F14">
              <w:rPr>
                <w:rFonts w:ascii="Tahoma" w:hAnsi="Tahoma" w:cs="Tahoma"/>
                <w:i/>
                <w:color w:val="FFFFFF" w:themeColor="background1"/>
                <w:sz w:val="20"/>
                <w:szCs w:val="20"/>
                <w:lang w:eastAsia="en-GB"/>
              </w:rPr>
              <w:t>Apis mellifera</w:t>
            </w:r>
            <w:r w:rsidRPr="009A1F14">
              <w:rPr>
                <w:rFonts w:ascii="Tahoma" w:hAnsi="Tahoma" w:cs="Tahoma"/>
                <w:color w:val="FFFFFF" w:themeColor="background1"/>
                <w:sz w:val="20"/>
                <w:szCs w:val="20"/>
                <w:lang w:eastAsia="en-GB"/>
              </w:rPr>
              <w:t xml:space="preserve">, </w:t>
            </w:r>
            <w:r w:rsidRPr="009A1F14">
              <w:rPr>
                <w:rFonts w:ascii="Tahoma" w:hAnsi="Tahoma" w:cs="Tahoma"/>
                <w:i/>
                <w:color w:val="FFFFFF" w:themeColor="background1"/>
                <w:sz w:val="20"/>
                <w:szCs w:val="20"/>
                <w:lang w:eastAsia="en-GB"/>
              </w:rPr>
              <w:t>bombus</w:t>
            </w:r>
            <w:r w:rsidRPr="009A1F14">
              <w:rPr>
                <w:rFonts w:ascii="Tahoma" w:hAnsi="Tahoma" w:cs="Tahoma"/>
                <w:color w:val="FFFFFF" w:themeColor="background1"/>
                <w:sz w:val="20"/>
                <w:szCs w:val="20"/>
                <w:lang w:eastAsia="en-GB"/>
              </w:rPr>
              <w:t xml:space="preserve"> spp. and solitary bees</w:t>
            </w:r>
            <w:r w:rsidR="0013514B">
              <w:rPr>
                <w:rFonts w:ascii="Tahoma" w:hAnsi="Tahoma" w:cs="Tahoma"/>
                <w:color w:val="FFFFFF" w:themeColor="background1"/>
                <w:sz w:val="20"/>
                <w:szCs w:val="20"/>
                <w:lang w:eastAsia="en-GB"/>
              </w:rPr>
              <w:t xml:space="preserve"> (EFSA, 2013)</w:t>
            </w:r>
            <w:r w:rsidR="00353C7B">
              <w:rPr>
                <w:rFonts w:ascii="Tahoma" w:hAnsi="Tahoma" w:cs="Tahoma"/>
                <w:color w:val="FFFFFF" w:themeColor="background1"/>
                <w:sz w:val="20"/>
                <w:szCs w:val="20"/>
                <w:lang w:eastAsia="en-GB"/>
              </w:rPr>
              <w:t>.</w:t>
            </w:r>
          </w:p>
          <w:p w14:paraId="79384379" w14:textId="7593339D" w:rsidR="00353C7B" w:rsidRPr="009A1F14" w:rsidRDefault="00353C7B" w:rsidP="00B44E4A">
            <w:pPr>
              <w:rPr>
                <w:rFonts w:ascii="Tahoma" w:hAnsi="Tahoma" w:cs="Tahoma"/>
                <w:sz w:val="20"/>
                <w:szCs w:val="20"/>
                <w:lang w:eastAsia="en-GB"/>
              </w:rPr>
            </w:pPr>
          </w:p>
        </w:tc>
      </w:tr>
      <w:tr w:rsidR="00874668" w:rsidRPr="009A1F14" w14:paraId="7938437D" w14:textId="77777777" w:rsidTr="009470DD">
        <w:trPr>
          <w:trHeight w:val="416"/>
        </w:trPr>
        <w:tc>
          <w:tcPr>
            <w:tcW w:w="0" w:type="auto"/>
            <w:tcBorders>
              <w:top w:val="nil"/>
              <w:left w:val="nil"/>
              <w:bottom w:val="single" w:sz="4" w:space="0" w:color="auto"/>
              <w:right w:val="nil"/>
            </w:tcBorders>
          </w:tcPr>
          <w:p w14:paraId="7938437B" w14:textId="77777777" w:rsidR="00874668" w:rsidRPr="009A1F14" w:rsidRDefault="00874668" w:rsidP="00B44E4A">
            <w:pPr>
              <w:rPr>
                <w:rFonts w:ascii="Tahoma" w:hAnsi="Tahoma" w:cs="Tahoma"/>
                <w:b/>
                <w:sz w:val="20"/>
                <w:szCs w:val="20"/>
                <w:lang w:eastAsia="en-GB"/>
              </w:rPr>
            </w:pPr>
            <w:r w:rsidRPr="009A1F14">
              <w:rPr>
                <w:rFonts w:ascii="Tahoma" w:hAnsi="Tahoma" w:cs="Tahoma"/>
                <w:b/>
                <w:sz w:val="20"/>
                <w:szCs w:val="20"/>
                <w:lang w:eastAsia="en-GB"/>
              </w:rPr>
              <w:lastRenderedPageBreak/>
              <w:t xml:space="preserve">Question 10: </w:t>
            </w:r>
            <w:r w:rsidRPr="009A1F14">
              <w:rPr>
                <w:rFonts w:ascii="Tahoma" w:hAnsi="Tahoma" w:cs="Tahoma"/>
                <w:sz w:val="20"/>
                <w:szCs w:val="20"/>
                <w:lang w:eastAsia="en-GB"/>
              </w:rPr>
              <w:t>Are data on the magnitude of residues on pollen and bee products part of the residue section? If so, please indicate which data are available and sampling times.</w:t>
            </w:r>
            <w:r w:rsidRPr="009A1F14">
              <w:rPr>
                <w:rStyle w:val="Funotenzeichen"/>
                <w:rFonts w:ascii="Tahoma" w:hAnsi="Tahoma" w:cs="Tahoma"/>
                <w:sz w:val="20"/>
                <w:szCs w:val="20"/>
                <w:lang w:eastAsia="en-GB"/>
              </w:rPr>
              <w:footnoteReference w:id="14"/>
            </w:r>
          </w:p>
          <w:p w14:paraId="7938437C" w14:textId="77777777" w:rsidR="009470DD" w:rsidRPr="009A1F14" w:rsidRDefault="009470DD" w:rsidP="00B44E4A">
            <w:pPr>
              <w:rPr>
                <w:rFonts w:ascii="Tahoma" w:hAnsi="Tahoma" w:cs="Tahoma"/>
                <w:b/>
                <w:sz w:val="20"/>
                <w:szCs w:val="20"/>
                <w:lang w:eastAsia="en-GB"/>
              </w:rPr>
            </w:pPr>
          </w:p>
        </w:tc>
      </w:tr>
      <w:tr w:rsidR="00874668" w:rsidRPr="009A1F14" w14:paraId="79384386" w14:textId="77777777" w:rsidTr="009470DD">
        <w:trPr>
          <w:trHeight w:val="315"/>
        </w:trPr>
        <w:tc>
          <w:tcPr>
            <w:tcW w:w="9242" w:type="dxa"/>
            <w:tcBorders>
              <w:top w:val="single" w:sz="4" w:space="0" w:color="auto"/>
            </w:tcBorders>
          </w:tcPr>
          <w:p w14:paraId="7938437E" w14:textId="77777777" w:rsidR="00874668" w:rsidRPr="009A1F14" w:rsidRDefault="00874668" w:rsidP="00B44E4A">
            <w:pPr>
              <w:rPr>
                <w:rFonts w:ascii="Tahoma" w:hAnsi="Tahoma" w:cs="Tahoma"/>
                <w:i/>
                <w:color w:val="A6A6A6" w:themeColor="background1" w:themeShade="A6"/>
                <w:sz w:val="20"/>
                <w:szCs w:val="20"/>
                <w:lang w:eastAsia="en-GB"/>
              </w:rPr>
            </w:pPr>
            <w:r w:rsidRPr="009A1F14">
              <w:rPr>
                <w:rFonts w:ascii="Tahoma" w:hAnsi="Tahoma" w:cs="Tahoma"/>
                <w:b/>
                <w:sz w:val="20"/>
                <w:szCs w:val="20"/>
                <w:lang w:eastAsia="en-GB"/>
              </w:rPr>
              <w:t>RMS comment</w:t>
            </w:r>
            <w:r w:rsidRPr="009A1F14">
              <w:rPr>
                <w:rFonts w:ascii="Tahoma" w:hAnsi="Tahoma" w:cs="Tahoma"/>
                <w:i/>
                <w:color w:val="A6A6A6" w:themeColor="background1" w:themeShade="A6"/>
                <w:sz w:val="20"/>
                <w:szCs w:val="20"/>
                <w:lang w:eastAsia="en-GB"/>
              </w:rPr>
              <w:t xml:space="preserve"> </w:t>
            </w:r>
          </w:p>
          <w:p w14:paraId="7938437F" w14:textId="77777777" w:rsidR="009470DD" w:rsidRDefault="009470DD" w:rsidP="00D41A87">
            <w:pPr>
              <w:rPr>
                <w:rFonts w:ascii="Tahoma" w:hAnsi="Tahoma" w:cs="Tahoma"/>
                <w:sz w:val="20"/>
                <w:szCs w:val="20"/>
                <w:lang w:eastAsia="en-GB"/>
              </w:rPr>
            </w:pPr>
          </w:p>
          <w:p w14:paraId="79384380" w14:textId="77777777" w:rsidR="00917367" w:rsidRPr="009A1F14" w:rsidRDefault="00917367" w:rsidP="00D41A87">
            <w:pPr>
              <w:rPr>
                <w:rFonts w:ascii="Tahoma" w:hAnsi="Tahoma" w:cs="Tahoma"/>
                <w:sz w:val="20"/>
                <w:szCs w:val="20"/>
                <w:lang w:eastAsia="en-GB"/>
              </w:rPr>
            </w:pPr>
          </w:p>
          <w:p w14:paraId="79384381" w14:textId="77777777" w:rsidR="00917367" w:rsidRPr="009A1F14" w:rsidRDefault="00917367" w:rsidP="00D41A87">
            <w:pPr>
              <w:rPr>
                <w:rFonts w:ascii="Tahoma" w:hAnsi="Tahoma" w:cs="Tahoma"/>
                <w:sz w:val="20"/>
                <w:szCs w:val="20"/>
                <w:lang w:eastAsia="en-GB"/>
              </w:rPr>
            </w:pPr>
          </w:p>
          <w:p w14:paraId="79384382" w14:textId="77777777" w:rsidR="00D41A87" w:rsidRDefault="00D41A87" w:rsidP="00D41A87">
            <w:pPr>
              <w:rPr>
                <w:rFonts w:ascii="Tahoma" w:hAnsi="Tahoma" w:cs="Tahoma"/>
                <w:sz w:val="20"/>
                <w:szCs w:val="20"/>
                <w:lang w:eastAsia="en-GB"/>
              </w:rPr>
            </w:pPr>
          </w:p>
          <w:p w14:paraId="79384383" w14:textId="1B94E9B1" w:rsidR="008D27A8" w:rsidRDefault="008D27A8" w:rsidP="00D41A87">
            <w:pPr>
              <w:rPr>
                <w:rFonts w:ascii="Tahoma" w:hAnsi="Tahoma" w:cs="Tahoma"/>
                <w:sz w:val="20"/>
                <w:szCs w:val="20"/>
                <w:lang w:eastAsia="en-GB"/>
              </w:rPr>
            </w:pPr>
          </w:p>
          <w:p w14:paraId="3AD5F8B4" w14:textId="77777777" w:rsidR="00EA3F9D" w:rsidRDefault="00EA3F9D" w:rsidP="00D41A87">
            <w:pPr>
              <w:rPr>
                <w:rFonts w:ascii="Tahoma" w:hAnsi="Tahoma" w:cs="Tahoma"/>
                <w:sz w:val="20"/>
                <w:szCs w:val="20"/>
                <w:lang w:eastAsia="en-GB"/>
              </w:rPr>
            </w:pPr>
          </w:p>
          <w:p w14:paraId="79384384" w14:textId="77777777" w:rsidR="009A1F14" w:rsidRPr="009A1F14" w:rsidRDefault="009A1F14" w:rsidP="00D41A87">
            <w:pPr>
              <w:rPr>
                <w:rFonts w:ascii="Tahoma" w:hAnsi="Tahoma" w:cs="Tahoma"/>
                <w:sz w:val="20"/>
                <w:szCs w:val="20"/>
                <w:lang w:eastAsia="en-GB"/>
              </w:rPr>
            </w:pPr>
          </w:p>
          <w:p w14:paraId="79384385" w14:textId="77777777" w:rsidR="00D41A87" w:rsidRPr="009A1F14" w:rsidRDefault="00D41A87" w:rsidP="00D41A87">
            <w:pPr>
              <w:rPr>
                <w:rFonts w:ascii="Tahoma" w:hAnsi="Tahoma" w:cs="Tahoma"/>
                <w:color w:val="808080" w:themeColor="background1" w:themeShade="80"/>
                <w:sz w:val="20"/>
                <w:szCs w:val="20"/>
                <w:lang w:eastAsia="en-GB"/>
              </w:rPr>
            </w:pPr>
          </w:p>
        </w:tc>
      </w:tr>
    </w:tbl>
    <w:p w14:paraId="0624F008" w14:textId="256F76B5" w:rsidR="00102B40" w:rsidRPr="00952D08" w:rsidRDefault="00102B40" w:rsidP="00102B40">
      <w:pPr>
        <w:pStyle w:val="EFSAHeading1nonumber"/>
      </w:pPr>
      <w:bookmarkStart w:id="1" w:name="_Toc399503964"/>
      <w:bookmarkStart w:id="2" w:name="_Toc399850651"/>
      <w:bookmarkStart w:id="3" w:name="_Toc405560713"/>
      <w:bookmarkStart w:id="4" w:name="_Toc12534080"/>
      <w:r>
        <w:t>References</w:t>
      </w:r>
      <w:bookmarkEnd w:id="1"/>
      <w:bookmarkEnd w:id="2"/>
      <w:bookmarkEnd w:id="3"/>
      <w:bookmarkEnd w:id="4"/>
    </w:p>
    <w:p w14:paraId="3CB36801" w14:textId="77777777" w:rsidR="00BF4BDE" w:rsidRPr="00EA3F9D" w:rsidRDefault="00BF4BDE" w:rsidP="00BF4BDE">
      <w:pPr>
        <w:pStyle w:val="EFSAReferences"/>
        <w:tabs>
          <w:tab w:val="left" w:pos="4820"/>
        </w:tabs>
        <w:rPr>
          <w:sz w:val="18"/>
          <w:szCs w:val="18"/>
        </w:rPr>
      </w:pPr>
      <w:r w:rsidRPr="00EA3F9D">
        <w:rPr>
          <w:sz w:val="18"/>
          <w:szCs w:val="18"/>
        </w:rPr>
        <w:t>EFSA (European Food Safety Authority), 2009. Guidance on Risk Assessment for Birds and Mammals on request from EFSA. EFSA Journal 2009;7(12):1438. doi:10.2903/j.efsa.2009.1438</w:t>
      </w:r>
    </w:p>
    <w:p w14:paraId="49A9C488" w14:textId="77777777" w:rsidR="00BF4BDE" w:rsidRPr="00EA3F9D" w:rsidRDefault="00BF4BDE" w:rsidP="00BF4BDE">
      <w:pPr>
        <w:pStyle w:val="EFSAReferences"/>
        <w:tabs>
          <w:tab w:val="left" w:pos="4820"/>
        </w:tabs>
        <w:rPr>
          <w:sz w:val="18"/>
          <w:szCs w:val="18"/>
        </w:rPr>
      </w:pPr>
      <w:r w:rsidRPr="00EA3F9D">
        <w:rPr>
          <w:sz w:val="18"/>
          <w:szCs w:val="18"/>
        </w:rPr>
        <w:t>EFSA (European Food Safety Authority), 2013. EFSA Guidance Document on the risk assessment of plant protection products on bees (Apis mellifera, Bombus spp. and solitary bees). EFSA Journal 2013;11(7):3295, 268 pp. doi:10.2903/j.efsa.2013.3295</w:t>
      </w:r>
    </w:p>
    <w:p w14:paraId="1BB67995" w14:textId="77777777" w:rsidR="00BF4BDE" w:rsidRPr="00EA3F9D" w:rsidRDefault="00BF4BDE" w:rsidP="00BF4BDE">
      <w:pPr>
        <w:pStyle w:val="EFSAReferences"/>
        <w:rPr>
          <w:sz w:val="18"/>
          <w:szCs w:val="18"/>
        </w:rPr>
      </w:pPr>
      <w:r w:rsidRPr="00EA3F9D">
        <w:rPr>
          <w:sz w:val="18"/>
          <w:szCs w:val="18"/>
        </w:rPr>
        <w:t>European Commission, 1997. Appendix A. Metabolism and distribution in plants. 7028/IV/95-rev.3.</w:t>
      </w:r>
    </w:p>
    <w:p w14:paraId="00FC1A83" w14:textId="67F45066" w:rsidR="00BF4BDE" w:rsidRPr="00EA3F9D" w:rsidRDefault="00BF4BDE" w:rsidP="00BF4BDE">
      <w:pPr>
        <w:pStyle w:val="EFSAReferences"/>
        <w:rPr>
          <w:sz w:val="18"/>
          <w:szCs w:val="18"/>
        </w:rPr>
      </w:pPr>
      <w:r w:rsidRPr="00EA3F9D">
        <w:rPr>
          <w:sz w:val="18"/>
          <w:szCs w:val="18"/>
        </w:rPr>
        <w:t>European Commission, 201</w:t>
      </w:r>
      <w:r w:rsidR="00B404DD" w:rsidRPr="00EA3F9D">
        <w:rPr>
          <w:sz w:val="18"/>
          <w:szCs w:val="18"/>
        </w:rPr>
        <w:t>7</w:t>
      </w:r>
      <w:r w:rsidRPr="00EA3F9D">
        <w:rPr>
          <w:sz w:val="18"/>
          <w:szCs w:val="18"/>
        </w:rPr>
        <w:t>. Appendix D. Guidelines on comparability, extrapolation, group tolerances and data requirements for setting MRLs. 7525/VI/95-rev.10.</w:t>
      </w:r>
      <w:r w:rsidR="00B404DD" w:rsidRPr="00EA3F9D">
        <w:rPr>
          <w:sz w:val="18"/>
          <w:szCs w:val="18"/>
        </w:rPr>
        <w:t>3</w:t>
      </w:r>
    </w:p>
    <w:p w14:paraId="6291CB1C" w14:textId="77777777" w:rsidR="00BF4BDE" w:rsidRPr="00EA3F9D" w:rsidRDefault="00BF4BDE" w:rsidP="00BF4BDE">
      <w:pPr>
        <w:pStyle w:val="EFSAReferences"/>
        <w:rPr>
          <w:sz w:val="18"/>
          <w:szCs w:val="18"/>
        </w:rPr>
      </w:pPr>
      <w:r w:rsidRPr="00EA3F9D">
        <w:rPr>
          <w:sz w:val="18"/>
          <w:szCs w:val="18"/>
        </w:rPr>
        <w:t>European Commission, 2018. Technical guidelines for determining the magnitude of pesticide residues in honey and setting Maximum Residue Levels in honey. SANTE/11956/2016 rev. 9, 14 September 2018.</w:t>
      </w:r>
    </w:p>
    <w:p w14:paraId="7692AE83" w14:textId="77777777" w:rsidR="00BF4BDE" w:rsidRPr="00EA3F9D" w:rsidRDefault="00BF4BDE" w:rsidP="00BF4BDE">
      <w:pPr>
        <w:pStyle w:val="EFSAReferences"/>
        <w:rPr>
          <w:sz w:val="18"/>
          <w:szCs w:val="18"/>
        </w:rPr>
      </w:pPr>
      <w:r w:rsidRPr="00EA3F9D">
        <w:rPr>
          <w:sz w:val="18"/>
          <w:szCs w:val="18"/>
        </w:rPr>
        <w:t xml:space="preserve">OECD (Organisation for Economic Co-operation and Development), 2007a. Test No. 501: Metabolism in Crops, OECD Guidelines for the Testing of Chemicals, Section 5, OECD Publishing, Paris. </w:t>
      </w:r>
      <w:hyperlink r:id="rId8" w:history="1">
        <w:r w:rsidRPr="00EA3F9D">
          <w:rPr>
            <w:rStyle w:val="Hyperlink"/>
            <w:sz w:val="18"/>
            <w:szCs w:val="18"/>
          </w:rPr>
          <w:t>doi:10.1787/9789264061835-en</w:t>
        </w:r>
      </w:hyperlink>
    </w:p>
    <w:p w14:paraId="743DC2A9" w14:textId="77777777" w:rsidR="00BF4BDE" w:rsidRPr="00EA3F9D" w:rsidRDefault="00BF4BDE" w:rsidP="00BF4BDE">
      <w:pPr>
        <w:pStyle w:val="EFSAReferences"/>
        <w:rPr>
          <w:sz w:val="18"/>
          <w:szCs w:val="18"/>
        </w:rPr>
      </w:pPr>
      <w:r w:rsidRPr="00EA3F9D">
        <w:rPr>
          <w:sz w:val="18"/>
          <w:szCs w:val="18"/>
        </w:rPr>
        <w:t xml:space="preserve">OECD (Organisation for Economic Co-operation and Development), 2007b. Test No. 502: Metabolism in Rotational Crops, OECD Guidelines for the Testing of Chemicals, Section 5, OECD Publishing, Paris. </w:t>
      </w:r>
      <w:hyperlink r:id="rId9" w:history="1">
        <w:r w:rsidRPr="00EA3F9D">
          <w:rPr>
            <w:rStyle w:val="Hyperlink"/>
            <w:sz w:val="18"/>
            <w:szCs w:val="18"/>
          </w:rPr>
          <w:t>doi:10.1787/9789264061859-en</w:t>
        </w:r>
      </w:hyperlink>
    </w:p>
    <w:p w14:paraId="0061BCF8" w14:textId="77777777" w:rsidR="00BF4BDE" w:rsidRPr="00EA3F9D" w:rsidRDefault="00BF4BDE" w:rsidP="00BF4BDE">
      <w:pPr>
        <w:pStyle w:val="EFSAReferences"/>
        <w:rPr>
          <w:rStyle w:val="Hyperlink"/>
          <w:sz w:val="18"/>
          <w:szCs w:val="18"/>
        </w:rPr>
      </w:pPr>
      <w:r w:rsidRPr="00EA3F9D">
        <w:rPr>
          <w:sz w:val="18"/>
          <w:szCs w:val="18"/>
        </w:rPr>
        <w:t xml:space="preserve">OECD (Organisation for Economic Co-operation and Development), 2007c, Test No. 503: Metabolism in Livestock, OECD Guidelines for the Testing of Chemicals, Section 5, OECD Publishing, Paris. </w:t>
      </w:r>
      <w:hyperlink r:id="rId10" w:history="1">
        <w:r w:rsidRPr="00EA3F9D">
          <w:rPr>
            <w:rStyle w:val="Hyperlink"/>
            <w:sz w:val="18"/>
            <w:szCs w:val="18"/>
          </w:rPr>
          <w:t>doi:10.1787/9789264061873-en</w:t>
        </w:r>
      </w:hyperlink>
    </w:p>
    <w:p w14:paraId="409B150A" w14:textId="77777777" w:rsidR="00BF4BDE" w:rsidRPr="00EA3F9D" w:rsidRDefault="00BF4BDE" w:rsidP="00BF4BDE">
      <w:pPr>
        <w:pStyle w:val="EFSAReferences"/>
        <w:rPr>
          <w:sz w:val="18"/>
          <w:szCs w:val="18"/>
        </w:rPr>
      </w:pPr>
      <w:r w:rsidRPr="00EA3F9D">
        <w:rPr>
          <w:sz w:val="18"/>
          <w:szCs w:val="18"/>
        </w:rPr>
        <w:t>OECD (Organisation for Economic Co-operation and Development), 2007d, Test No. 504: Residues in Rotational Crops (Limited Field Studies), OECD Guidelines for the Testing of Chemicals, Section 5, OECD Publishing, Paris, https://doi.org/10.1787/9789264013384-en.</w:t>
      </w:r>
    </w:p>
    <w:p w14:paraId="5D2F4076" w14:textId="2D6E88AE" w:rsidR="008F7988" w:rsidRPr="00EA3F9D" w:rsidRDefault="00BF4BDE" w:rsidP="008F7988">
      <w:pPr>
        <w:pStyle w:val="EFSAReferences"/>
        <w:rPr>
          <w:sz w:val="18"/>
          <w:szCs w:val="18"/>
        </w:rPr>
      </w:pPr>
      <w:r w:rsidRPr="00EA3F9D">
        <w:rPr>
          <w:sz w:val="18"/>
          <w:szCs w:val="18"/>
        </w:rPr>
        <w:t>OECD (Organisation for Economic Co-operation and Development), 2007e, Test No. 505: Residues in Livestock, OECD Guidelines for the Testing of Chemicals, Section 5, OECD Publishing, Paris. doi:10.1787/9789264061903-en</w:t>
      </w:r>
    </w:p>
    <w:p w14:paraId="73E9B2D9" w14:textId="4648F82E" w:rsidR="00BF4BDE" w:rsidRDefault="00BF4BDE" w:rsidP="00BF4BDE">
      <w:pPr>
        <w:pStyle w:val="EFSAReferences"/>
        <w:rPr>
          <w:sz w:val="18"/>
          <w:szCs w:val="18"/>
        </w:rPr>
      </w:pPr>
      <w:r w:rsidRPr="00EA3F9D">
        <w:rPr>
          <w:sz w:val="18"/>
          <w:szCs w:val="18"/>
        </w:rPr>
        <w:t xml:space="preserve">OECD (Organisation for Economic Co-operation and Development), 2009. Test No. 509: Crop Field Trial, OECD Guidelines for the Testing of Chemicals, Section 5, OECD Publishing, Paris. </w:t>
      </w:r>
      <w:hyperlink r:id="rId11" w:history="1">
        <w:r w:rsidR="007E09C8" w:rsidRPr="00EA3F9D">
          <w:rPr>
            <w:rStyle w:val="Hyperlink"/>
            <w:sz w:val="18"/>
            <w:szCs w:val="18"/>
          </w:rPr>
          <w:t>https://doi.org/10.1787/20745796</w:t>
        </w:r>
      </w:hyperlink>
    </w:p>
    <w:p w14:paraId="7865C89C" w14:textId="7DD64EC3" w:rsidR="00C638DF" w:rsidRPr="00EA3F9D" w:rsidRDefault="00C638DF" w:rsidP="00BF4BDE">
      <w:pPr>
        <w:pStyle w:val="EFSAReferences"/>
        <w:rPr>
          <w:sz w:val="18"/>
          <w:szCs w:val="18"/>
        </w:rPr>
      </w:pPr>
      <w:r w:rsidRPr="00C638DF">
        <w:rPr>
          <w:sz w:val="18"/>
          <w:szCs w:val="18"/>
        </w:rPr>
        <w:t>OECD (Organisation for Economic Co-operation and Development, 2012. Test No. 305: Bioaccumulation in Fish: Aqueous and Dietary Exposure, OECD Guidelines for the Testing of Chemicals, Section 3, OECD Publishing, Paris, https://doi.org/10.1787/9789264185296-en.</w:t>
      </w:r>
    </w:p>
    <w:p w14:paraId="79384387" w14:textId="5130FE04" w:rsidR="00874668" w:rsidRPr="00EA3F9D" w:rsidRDefault="00BF4BDE" w:rsidP="00EA3F9D">
      <w:pPr>
        <w:pStyle w:val="EFSAReferences"/>
        <w:rPr>
          <w:sz w:val="18"/>
          <w:szCs w:val="18"/>
        </w:rPr>
      </w:pPr>
      <w:bookmarkStart w:id="5" w:name="_Hlk12528092"/>
      <w:r w:rsidRPr="00EA3F9D">
        <w:rPr>
          <w:sz w:val="18"/>
          <w:szCs w:val="18"/>
        </w:rPr>
        <w:t>OECD (Organisation for Economic Co-operation and Development), 2013.</w:t>
      </w:r>
      <w:bookmarkEnd w:id="5"/>
      <w:r w:rsidRPr="00EA3F9D">
        <w:rPr>
          <w:sz w:val="18"/>
          <w:szCs w:val="18"/>
        </w:rPr>
        <w:t xml:space="preserve"> Guidance document on residues in livestock. In: Series on Pesticides No 73. ENV/JM/MONO(2013)8, 04 September 2013/9789264076457-en</w:t>
      </w:r>
    </w:p>
    <w:sectPr w:rsidR="00874668" w:rsidRPr="00EA3F9D" w:rsidSect="00CA71E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8438A" w14:textId="77777777" w:rsidR="0008074F" w:rsidRDefault="0008074F" w:rsidP="006E0B47">
      <w:r>
        <w:separator/>
      </w:r>
    </w:p>
  </w:endnote>
  <w:endnote w:type="continuationSeparator" w:id="0">
    <w:p w14:paraId="7938438B" w14:textId="77777777" w:rsidR="0008074F" w:rsidRDefault="0008074F" w:rsidP="006E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592165"/>
      <w:docPartObj>
        <w:docPartGallery w:val="Page Numbers (Bottom of Page)"/>
        <w:docPartUnique/>
      </w:docPartObj>
    </w:sdtPr>
    <w:sdtEndPr>
      <w:rPr>
        <w:noProof/>
      </w:rPr>
    </w:sdtEndPr>
    <w:sdtContent>
      <w:p w14:paraId="7938438F" w14:textId="5B1F6E4A" w:rsidR="00004CBC" w:rsidRDefault="00004CBC">
        <w:pPr>
          <w:pStyle w:val="Fuzeile"/>
          <w:jc w:val="right"/>
        </w:pPr>
        <w:r>
          <w:fldChar w:fldCharType="begin"/>
        </w:r>
        <w:r>
          <w:instrText xml:space="preserve"> PAGE   \* MERGEFORMAT </w:instrText>
        </w:r>
        <w:r>
          <w:fldChar w:fldCharType="separate"/>
        </w:r>
        <w:r w:rsidR="00720845">
          <w:rPr>
            <w:noProof/>
          </w:rPr>
          <w:t>1</w:t>
        </w:r>
        <w:r>
          <w:rPr>
            <w:noProof/>
          </w:rPr>
          <w:fldChar w:fldCharType="end"/>
        </w:r>
      </w:p>
    </w:sdtContent>
  </w:sdt>
  <w:p w14:paraId="79384390" w14:textId="77777777" w:rsidR="00004CBC" w:rsidRDefault="00004C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84388" w14:textId="77777777" w:rsidR="0008074F" w:rsidRDefault="0008074F" w:rsidP="006E0B47">
      <w:r>
        <w:separator/>
      </w:r>
    </w:p>
  </w:footnote>
  <w:footnote w:type="continuationSeparator" w:id="0">
    <w:p w14:paraId="79384389" w14:textId="77777777" w:rsidR="0008074F" w:rsidRDefault="0008074F" w:rsidP="006E0B47">
      <w:r>
        <w:continuationSeparator/>
      </w:r>
    </w:p>
  </w:footnote>
  <w:footnote w:id="1">
    <w:p w14:paraId="79384391" w14:textId="77777777" w:rsidR="0072083C" w:rsidRPr="009A1F14" w:rsidRDefault="0072083C" w:rsidP="00EE6020">
      <w:pPr>
        <w:pStyle w:val="Kommentartext"/>
        <w:jc w:val="both"/>
        <w:rPr>
          <w:rFonts w:ascii="Tahoma" w:hAnsi="Tahoma" w:cs="Tahoma"/>
          <w:sz w:val="16"/>
          <w:szCs w:val="16"/>
        </w:rPr>
      </w:pPr>
      <w:r w:rsidRPr="00250B60">
        <w:rPr>
          <w:rStyle w:val="Funotenzeichen"/>
          <w:rFonts w:ascii="Tahoma" w:hAnsi="Tahoma" w:cs="Tahoma"/>
          <w:b/>
          <w:sz w:val="16"/>
          <w:szCs w:val="16"/>
        </w:rPr>
        <w:footnoteRef/>
      </w:r>
      <w:r w:rsidRPr="009A1F14">
        <w:rPr>
          <w:rFonts w:ascii="Tahoma" w:hAnsi="Tahoma" w:cs="Tahoma"/>
          <w:sz w:val="16"/>
          <w:szCs w:val="16"/>
        </w:rPr>
        <w:t xml:space="preserve"> The metabolism study should be conducted on a crop which belongs to the crop category representative of the GAP/intended use/representative use (e.g., a metabolism on fruit crops should be provided to support the GAP on pome fruit). It is also relevant to highlight that the metabolism study should be compliant with the GAP in terms of type of application (foliar, soil treatment, etc.), location, covering the dose rate of application, BBCH growth stage at application, PHI.</w:t>
      </w:r>
    </w:p>
  </w:footnote>
  <w:footnote w:id="2">
    <w:p w14:paraId="79384392" w14:textId="0BCE2C8F" w:rsidR="006266B3" w:rsidRPr="009A1F14" w:rsidRDefault="006266B3" w:rsidP="00EE6020">
      <w:pPr>
        <w:pStyle w:val="Funotentext"/>
        <w:jc w:val="both"/>
        <w:rPr>
          <w:rFonts w:ascii="Tahoma" w:hAnsi="Tahoma" w:cs="Tahoma"/>
          <w:sz w:val="16"/>
          <w:szCs w:val="16"/>
        </w:rPr>
      </w:pPr>
      <w:r w:rsidRPr="00250B60">
        <w:rPr>
          <w:rFonts w:ascii="Tahoma" w:hAnsi="Tahoma" w:cs="Tahoma"/>
          <w:b/>
          <w:sz w:val="16"/>
          <w:szCs w:val="16"/>
          <w:vertAlign w:val="superscript"/>
        </w:rPr>
        <w:footnoteRef/>
      </w:r>
      <w:r w:rsidRPr="00250B60">
        <w:rPr>
          <w:rFonts w:ascii="Tahoma" w:hAnsi="Tahoma" w:cs="Tahoma"/>
          <w:b/>
          <w:sz w:val="16"/>
          <w:szCs w:val="16"/>
        </w:rPr>
        <w:t xml:space="preserve"> </w:t>
      </w:r>
      <w:r w:rsidRPr="009A1F14">
        <w:rPr>
          <w:rFonts w:ascii="Tahoma" w:hAnsi="Tahoma" w:cs="Tahoma"/>
          <w:sz w:val="16"/>
          <w:szCs w:val="16"/>
        </w:rPr>
        <w:t>These trigger values of 0.05 mg/kg or 10%TRR of total radioactive residues are only meant as guidance. In some circumstances, generally governed by toxicological concerns, it may be necessary to identify terminal metabolites, which are present at concentrations lower than 0.05 mg/kg or &lt;10%TRR of total radioactive residues (</w:t>
      </w:r>
      <w:r w:rsidR="00A33B03">
        <w:rPr>
          <w:rFonts w:ascii="Tahoma" w:hAnsi="Tahoma" w:cs="Tahoma"/>
          <w:sz w:val="16"/>
          <w:szCs w:val="16"/>
        </w:rPr>
        <w:t>European Commission</w:t>
      </w:r>
      <w:r w:rsidRPr="009A1F14">
        <w:rPr>
          <w:rFonts w:ascii="Tahoma" w:hAnsi="Tahoma" w:cs="Tahoma"/>
          <w:sz w:val="16"/>
          <w:szCs w:val="16"/>
        </w:rPr>
        <w:t>, 1997).</w:t>
      </w:r>
    </w:p>
  </w:footnote>
  <w:footnote w:id="3">
    <w:p w14:paraId="79384393" w14:textId="77777777" w:rsidR="004B61FA" w:rsidRPr="009A1F14" w:rsidRDefault="004B61FA" w:rsidP="004B61FA">
      <w:pPr>
        <w:pStyle w:val="Funotentext"/>
        <w:jc w:val="both"/>
        <w:rPr>
          <w:rFonts w:ascii="Tahoma" w:hAnsi="Tahoma" w:cs="Tahoma"/>
          <w:b/>
          <w:sz w:val="16"/>
          <w:szCs w:val="16"/>
        </w:rPr>
      </w:pPr>
      <w:r w:rsidRPr="00250B60">
        <w:rPr>
          <w:rStyle w:val="Funotenzeichen"/>
          <w:rFonts w:ascii="Tahoma" w:hAnsi="Tahoma" w:cs="Tahoma"/>
          <w:b/>
          <w:sz w:val="16"/>
          <w:szCs w:val="16"/>
        </w:rPr>
        <w:footnoteRef/>
      </w:r>
      <w:r w:rsidRPr="009A1F14">
        <w:rPr>
          <w:rFonts w:ascii="Tahoma" w:hAnsi="Tahoma" w:cs="Tahoma"/>
          <w:sz w:val="16"/>
          <w:szCs w:val="16"/>
        </w:rPr>
        <w:t xml:space="preserve"> For the ecotox section, a selection of the relevant metabolites should reflect only the representative uses. It is not necessary to cover the residue situation for consumer risk assessment but the expected residue situation in the field for the use(s) under assessment. It is recommend consulting whether metabolism studies were summarized following harmonized templates for further assessment (I.e. EFSA/OECD templates).</w:t>
      </w:r>
    </w:p>
  </w:footnote>
  <w:footnote w:id="4">
    <w:p w14:paraId="79384394" w14:textId="77777777" w:rsidR="002260F3" w:rsidRDefault="002260F3" w:rsidP="00EE6020">
      <w:pPr>
        <w:pStyle w:val="Funotentext"/>
        <w:jc w:val="both"/>
      </w:pPr>
      <w:r w:rsidRPr="00250B60">
        <w:rPr>
          <w:rStyle w:val="Funotenzeichen"/>
          <w:rFonts w:ascii="Tahoma" w:hAnsi="Tahoma" w:cs="Tahoma"/>
          <w:b/>
          <w:sz w:val="16"/>
          <w:szCs w:val="16"/>
        </w:rPr>
        <w:footnoteRef/>
      </w:r>
      <w:r w:rsidRPr="009A1F14">
        <w:rPr>
          <w:rFonts w:ascii="Tahoma" w:hAnsi="Tahoma" w:cs="Tahoma"/>
          <w:sz w:val="16"/>
          <w:szCs w:val="16"/>
        </w:rPr>
        <w:t xml:space="preserve"> </w:t>
      </w:r>
      <w:r w:rsidR="00A75EE2" w:rsidRPr="009A1F14">
        <w:rPr>
          <w:rFonts w:ascii="Tahoma" w:hAnsi="Tahoma" w:cs="Tahoma"/>
          <w:sz w:val="16"/>
          <w:szCs w:val="16"/>
        </w:rPr>
        <w:t>Special</w:t>
      </w:r>
      <w:r w:rsidRPr="009A1F14">
        <w:rPr>
          <w:rFonts w:ascii="Tahoma" w:hAnsi="Tahoma" w:cs="Tahoma"/>
          <w:sz w:val="16"/>
          <w:szCs w:val="16"/>
        </w:rPr>
        <w:t xml:space="preserve"> attention must be given to compare res</w:t>
      </w:r>
      <w:r w:rsidR="00A75EE2" w:rsidRPr="009A1F14">
        <w:rPr>
          <w:rFonts w:ascii="Tahoma" w:hAnsi="Tahoma" w:cs="Tahoma"/>
          <w:sz w:val="16"/>
          <w:szCs w:val="16"/>
        </w:rPr>
        <w:t>ults at same BBCH/sampling time; p</w:t>
      </w:r>
      <w:r w:rsidRPr="009A1F14">
        <w:rPr>
          <w:rFonts w:ascii="Tahoma" w:hAnsi="Tahoma" w:cs="Tahoma"/>
          <w:sz w:val="16"/>
          <w:szCs w:val="16"/>
        </w:rPr>
        <w:t>arti</w:t>
      </w:r>
      <w:r w:rsidR="00A75EE2" w:rsidRPr="009A1F14">
        <w:rPr>
          <w:rFonts w:ascii="Tahoma" w:hAnsi="Tahoma" w:cs="Tahoma"/>
          <w:sz w:val="16"/>
          <w:szCs w:val="16"/>
        </w:rPr>
        <w:t>cularly, for avoiding erroneous assessments due to crop growth and dissipation.</w:t>
      </w:r>
      <w:r w:rsidR="00A75EE2">
        <w:rPr>
          <w:sz w:val="18"/>
          <w:szCs w:val="18"/>
        </w:rPr>
        <w:t xml:space="preserve"> </w:t>
      </w:r>
      <w:r w:rsidR="00A75EE2">
        <w:t xml:space="preserve"> </w:t>
      </w:r>
    </w:p>
  </w:footnote>
  <w:footnote w:id="5">
    <w:p w14:paraId="79384395" w14:textId="77777777" w:rsidR="00874668" w:rsidRPr="009A1F14" w:rsidRDefault="00874668" w:rsidP="00EE6020">
      <w:pPr>
        <w:pStyle w:val="Funotentext"/>
        <w:jc w:val="both"/>
        <w:rPr>
          <w:rFonts w:ascii="Tahoma" w:hAnsi="Tahoma" w:cs="Tahoma"/>
          <w:sz w:val="16"/>
          <w:szCs w:val="16"/>
        </w:rPr>
      </w:pPr>
      <w:r w:rsidRPr="00250B60">
        <w:rPr>
          <w:rStyle w:val="Funotenzeichen"/>
          <w:rFonts w:ascii="Tahoma" w:hAnsi="Tahoma" w:cs="Tahoma"/>
          <w:b/>
          <w:sz w:val="16"/>
          <w:szCs w:val="16"/>
        </w:rPr>
        <w:footnoteRef/>
      </w:r>
      <w:r w:rsidRPr="009A1F14">
        <w:rPr>
          <w:rFonts w:ascii="Tahoma" w:hAnsi="Tahoma" w:cs="Tahoma"/>
          <w:sz w:val="16"/>
          <w:szCs w:val="16"/>
        </w:rPr>
        <w:t xml:space="preserve"> It must be noted that this information may not only refer specifically to the succeeding crops/crops growing in rotation; but also, it may be useful to give indications on a possible residue situation for the new emerging plants in the crop area after certain uses. For instance, the data can be used to disregard a possible residue situation to non-target organisms originated due to the consumption of contaminated seedlings /residues in weeds.</w:t>
      </w:r>
    </w:p>
  </w:footnote>
  <w:footnote w:id="6">
    <w:p w14:paraId="79384396" w14:textId="77777777" w:rsidR="00874668" w:rsidRPr="009A1F14" w:rsidRDefault="00874668" w:rsidP="00EE6020">
      <w:pPr>
        <w:pStyle w:val="Funotentext"/>
        <w:jc w:val="both"/>
        <w:rPr>
          <w:rFonts w:ascii="Tahoma" w:hAnsi="Tahoma" w:cs="Tahoma"/>
          <w:sz w:val="16"/>
          <w:szCs w:val="16"/>
        </w:rPr>
      </w:pPr>
      <w:r w:rsidRPr="00250B60">
        <w:rPr>
          <w:rStyle w:val="Funotenzeichen"/>
          <w:rFonts w:ascii="Tahoma" w:hAnsi="Tahoma" w:cs="Tahoma"/>
          <w:b/>
          <w:sz w:val="16"/>
          <w:szCs w:val="16"/>
        </w:rPr>
        <w:footnoteRef/>
      </w:r>
      <w:r w:rsidRPr="009A1F14">
        <w:rPr>
          <w:rFonts w:ascii="Tahoma" w:hAnsi="Tahoma" w:cs="Tahoma"/>
          <w:sz w:val="16"/>
          <w:szCs w:val="16"/>
        </w:rPr>
        <w:t xml:space="preserve"> </w:t>
      </w:r>
      <w:r w:rsidRPr="009A1F14">
        <w:rPr>
          <w:rFonts w:ascii="Tahoma" w:hAnsi="Tahoma" w:cs="Tahoma"/>
          <w:sz w:val="16"/>
          <w:szCs w:val="16"/>
          <w:lang w:eastAsia="en-GB"/>
        </w:rPr>
        <w:t>Consideration for the seedling scenario, relevant for bird&amp;mammals and the guttation water scenario for bees</w:t>
      </w:r>
      <w:r w:rsidR="00EE6020" w:rsidRPr="009A1F14">
        <w:rPr>
          <w:rFonts w:ascii="Tahoma" w:hAnsi="Tahoma" w:cs="Tahoma"/>
          <w:sz w:val="16"/>
          <w:szCs w:val="16"/>
          <w:lang w:eastAsia="en-GB"/>
        </w:rPr>
        <w:t xml:space="preserve"> might be necessary</w:t>
      </w:r>
      <w:r w:rsidRPr="009A1F14">
        <w:rPr>
          <w:rFonts w:ascii="Tahoma" w:hAnsi="Tahoma" w:cs="Tahoma"/>
          <w:sz w:val="16"/>
          <w:szCs w:val="16"/>
          <w:lang w:eastAsia="en-GB"/>
        </w:rPr>
        <w:t>.</w:t>
      </w:r>
    </w:p>
  </w:footnote>
  <w:footnote w:id="7">
    <w:p w14:paraId="79384397" w14:textId="77777777" w:rsidR="00874668" w:rsidRPr="009A1F14" w:rsidRDefault="00874668" w:rsidP="00EE6020">
      <w:pPr>
        <w:pStyle w:val="Funotentext"/>
        <w:jc w:val="both"/>
        <w:rPr>
          <w:rFonts w:ascii="Tahoma" w:hAnsi="Tahoma" w:cs="Tahoma"/>
          <w:sz w:val="16"/>
          <w:szCs w:val="16"/>
          <w:lang w:eastAsia="en-GB"/>
        </w:rPr>
      </w:pPr>
      <w:r w:rsidRPr="00250B60">
        <w:rPr>
          <w:rStyle w:val="Funotenzeichen"/>
          <w:rFonts w:ascii="Tahoma" w:hAnsi="Tahoma" w:cs="Tahoma"/>
          <w:b/>
          <w:sz w:val="16"/>
          <w:szCs w:val="16"/>
        </w:rPr>
        <w:footnoteRef/>
      </w:r>
      <w:r w:rsidRPr="009A1F14">
        <w:rPr>
          <w:rFonts w:ascii="Tahoma" w:hAnsi="Tahoma" w:cs="Tahoma"/>
          <w:sz w:val="16"/>
          <w:szCs w:val="16"/>
        </w:rPr>
        <w:t xml:space="preserve"> </w:t>
      </w:r>
      <w:r w:rsidRPr="009A1F14">
        <w:rPr>
          <w:rFonts w:ascii="Tahoma" w:hAnsi="Tahoma" w:cs="Tahoma"/>
          <w:sz w:val="16"/>
          <w:szCs w:val="16"/>
          <w:lang w:eastAsia="en-GB"/>
        </w:rPr>
        <w:t>Please report if the residue trials were fully validated in terms of storage stability, GAP compliance, etc.</w:t>
      </w:r>
    </w:p>
  </w:footnote>
  <w:footnote w:id="8">
    <w:p w14:paraId="79384398" w14:textId="77777777" w:rsidR="00874668" w:rsidRPr="009A1F14" w:rsidRDefault="00874668" w:rsidP="00EE6020">
      <w:pPr>
        <w:pStyle w:val="Funotentext"/>
        <w:jc w:val="both"/>
        <w:rPr>
          <w:rFonts w:ascii="Tahoma" w:hAnsi="Tahoma" w:cs="Tahoma"/>
          <w:sz w:val="16"/>
          <w:szCs w:val="16"/>
        </w:rPr>
      </w:pPr>
      <w:r w:rsidRPr="00500627">
        <w:rPr>
          <w:rFonts w:ascii="Tahoma" w:hAnsi="Tahoma" w:cs="Tahoma"/>
          <w:b/>
          <w:sz w:val="16"/>
          <w:szCs w:val="16"/>
          <w:vertAlign w:val="superscript"/>
          <w:lang w:eastAsia="en-GB"/>
        </w:rPr>
        <w:footnoteRef/>
      </w:r>
      <w:r w:rsidRPr="00500627">
        <w:rPr>
          <w:rFonts w:ascii="Tahoma" w:hAnsi="Tahoma" w:cs="Tahoma"/>
          <w:b/>
          <w:sz w:val="16"/>
          <w:szCs w:val="16"/>
          <w:vertAlign w:val="superscript"/>
          <w:lang w:eastAsia="en-GB"/>
        </w:rPr>
        <w:t xml:space="preserve"> </w:t>
      </w:r>
      <w:r w:rsidRPr="009A1F14">
        <w:rPr>
          <w:rFonts w:ascii="Tahoma" w:hAnsi="Tahoma" w:cs="Tahoma"/>
          <w:sz w:val="16"/>
          <w:szCs w:val="16"/>
          <w:lang w:eastAsia="en-GB"/>
        </w:rPr>
        <w:t xml:space="preserve">It is mentioned in the EU data requirement that when planning residue trials, it shall be borne in mind that information on the residues in ripe or unripe crops may be of interest with respect of the risk assessment in other areas like ecotoxicology and worker safety. Please include this information if available. </w:t>
      </w:r>
    </w:p>
  </w:footnote>
  <w:footnote w:id="9">
    <w:p w14:paraId="79384399" w14:textId="77777777" w:rsidR="00874668" w:rsidRPr="009A1F14" w:rsidRDefault="00874668" w:rsidP="00EE6020">
      <w:pPr>
        <w:pStyle w:val="Funotentext"/>
        <w:jc w:val="both"/>
        <w:rPr>
          <w:rFonts w:ascii="Tahoma" w:hAnsi="Tahoma" w:cs="Tahoma"/>
          <w:sz w:val="16"/>
          <w:szCs w:val="16"/>
        </w:rPr>
      </w:pPr>
      <w:r w:rsidRPr="00500627">
        <w:rPr>
          <w:rStyle w:val="Funotenzeichen"/>
          <w:rFonts w:ascii="Tahoma" w:hAnsi="Tahoma" w:cs="Tahoma"/>
          <w:b/>
          <w:sz w:val="16"/>
          <w:szCs w:val="16"/>
        </w:rPr>
        <w:footnoteRef/>
      </w:r>
      <w:r w:rsidRPr="00500627">
        <w:rPr>
          <w:rFonts w:ascii="Tahoma" w:hAnsi="Tahoma" w:cs="Tahoma"/>
          <w:b/>
          <w:sz w:val="16"/>
          <w:szCs w:val="16"/>
        </w:rPr>
        <w:t xml:space="preserve"> </w:t>
      </w:r>
      <w:r w:rsidRPr="009A1F14">
        <w:rPr>
          <w:rFonts w:ascii="Tahoma" w:hAnsi="Tahoma" w:cs="Tahoma"/>
          <w:sz w:val="16"/>
          <w:szCs w:val="16"/>
        </w:rPr>
        <w:t>Residue determinations close to the application(s) and/or the last application may provide relevant information for certain non-target taxa that can forage in the crop area at a time close to the application(s).</w:t>
      </w:r>
    </w:p>
  </w:footnote>
  <w:footnote w:id="10">
    <w:p w14:paraId="7938439A" w14:textId="4AFBF5AF" w:rsidR="00874668" w:rsidRPr="009A1F14" w:rsidRDefault="00874668" w:rsidP="00EE6020">
      <w:pPr>
        <w:pStyle w:val="Funotentext"/>
        <w:jc w:val="both"/>
        <w:rPr>
          <w:rFonts w:ascii="Tahoma" w:hAnsi="Tahoma" w:cs="Tahoma"/>
          <w:sz w:val="16"/>
          <w:szCs w:val="16"/>
        </w:rPr>
      </w:pPr>
      <w:r w:rsidRPr="00500627">
        <w:rPr>
          <w:rStyle w:val="Funotenzeichen"/>
          <w:rFonts w:ascii="Tahoma" w:hAnsi="Tahoma" w:cs="Tahoma"/>
          <w:b/>
          <w:sz w:val="16"/>
          <w:szCs w:val="16"/>
        </w:rPr>
        <w:footnoteRef/>
      </w:r>
      <w:r w:rsidRPr="009A1F14">
        <w:rPr>
          <w:rFonts w:ascii="Tahoma" w:hAnsi="Tahoma" w:cs="Tahoma"/>
          <w:sz w:val="16"/>
          <w:szCs w:val="16"/>
        </w:rPr>
        <w:t xml:space="preserve"> </w:t>
      </w:r>
      <w:r w:rsidRPr="009A1F14">
        <w:rPr>
          <w:rFonts w:ascii="Tahoma" w:hAnsi="Tahoma" w:cs="Tahoma"/>
          <w:sz w:val="16"/>
          <w:szCs w:val="16"/>
          <w:lang w:eastAsia="en-GB"/>
        </w:rPr>
        <w:t>The minimum number of supervised residue trials considers for MRL setting might not be applicable for the ecotox. We might build a residue decline curve with less than 4 residue data points. For this consideration, please do not disregard the residue data only based on the minimum number of residue trials. If the residue trials are compliant with the GAP</w:t>
      </w:r>
      <w:r w:rsidR="00A77B72">
        <w:rPr>
          <w:rFonts w:ascii="Tahoma" w:hAnsi="Tahoma" w:cs="Tahoma"/>
          <w:sz w:val="16"/>
          <w:szCs w:val="16"/>
          <w:lang w:eastAsia="en-GB"/>
        </w:rPr>
        <w:t xml:space="preserve"> table</w:t>
      </w:r>
      <w:r w:rsidRPr="009A1F14">
        <w:rPr>
          <w:rFonts w:ascii="Tahoma" w:hAnsi="Tahoma" w:cs="Tahoma"/>
          <w:sz w:val="16"/>
          <w:szCs w:val="16"/>
          <w:lang w:eastAsia="en-GB"/>
        </w:rPr>
        <w:t xml:space="preserve">, ecotox experts might use them for further refinements.  </w:t>
      </w:r>
    </w:p>
  </w:footnote>
  <w:footnote w:id="11">
    <w:p w14:paraId="7938439B" w14:textId="77777777" w:rsidR="00874668" w:rsidRDefault="00874668" w:rsidP="00EE6020">
      <w:pPr>
        <w:pStyle w:val="Funotentext"/>
        <w:jc w:val="both"/>
      </w:pPr>
      <w:r w:rsidRPr="00500627">
        <w:rPr>
          <w:rStyle w:val="Funotenzeichen"/>
          <w:rFonts w:ascii="Tahoma" w:hAnsi="Tahoma" w:cs="Tahoma"/>
          <w:b/>
          <w:sz w:val="16"/>
          <w:szCs w:val="16"/>
        </w:rPr>
        <w:footnoteRef/>
      </w:r>
      <w:r w:rsidRPr="00917367">
        <w:rPr>
          <w:rFonts w:ascii="Tahoma" w:hAnsi="Tahoma" w:cs="Tahoma"/>
          <w:sz w:val="16"/>
          <w:szCs w:val="16"/>
          <w:vertAlign w:val="superscript"/>
        </w:rPr>
        <w:t xml:space="preserve"> </w:t>
      </w:r>
      <w:r w:rsidRPr="009A1F14">
        <w:rPr>
          <w:rFonts w:ascii="Tahoma" w:hAnsi="Tahoma" w:cs="Tahoma"/>
          <w:sz w:val="16"/>
          <w:szCs w:val="16"/>
          <w:lang w:eastAsia="en-GB"/>
        </w:rPr>
        <w:t>Ecotox colleagues might need advice on questions such as e.g. can residue decline studies in tomato be used to refine the residues entering throughout diet of frugivorous birds when the representative use is on pome trees? And can we use residue data generated in the SEU for refinements in the NEU zone when the representative use is in whole EU?</w:t>
      </w:r>
      <w:r w:rsidRPr="00C33D47">
        <w:rPr>
          <w:sz w:val="18"/>
          <w:szCs w:val="18"/>
          <w:lang w:eastAsia="en-GB"/>
        </w:rPr>
        <w:t xml:space="preserve"> </w:t>
      </w:r>
    </w:p>
  </w:footnote>
  <w:footnote w:id="12">
    <w:p w14:paraId="7938439C" w14:textId="77777777" w:rsidR="00874668" w:rsidRPr="009A1F14" w:rsidRDefault="00874668" w:rsidP="00EE6020">
      <w:pPr>
        <w:jc w:val="both"/>
        <w:rPr>
          <w:rFonts w:ascii="Tahoma" w:hAnsi="Tahoma" w:cs="Tahoma"/>
          <w:b/>
          <w:sz w:val="16"/>
          <w:szCs w:val="16"/>
          <w:lang w:eastAsia="en-GB"/>
        </w:rPr>
      </w:pPr>
      <w:r w:rsidRPr="00500627">
        <w:rPr>
          <w:rFonts w:ascii="Tahoma" w:hAnsi="Tahoma" w:cs="Tahoma"/>
          <w:b/>
          <w:sz w:val="16"/>
          <w:szCs w:val="16"/>
          <w:vertAlign w:val="superscript"/>
          <w:lang w:eastAsia="en-GB"/>
        </w:rPr>
        <w:footnoteRef/>
      </w:r>
      <w:r w:rsidRPr="009A1F14">
        <w:rPr>
          <w:rFonts w:ascii="Tahoma" w:hAnsi="Tahoma" w:cs="Tahoma"/>
          <w:sz w:val="16"/>
          <w:szCs w:val="16"/>
          <w:lang w:eastAsia="en-GB"/>
        </w:rPr>
        <w:t xml:space="preserve"> If we observe any accumulation in tissues, it might help in case that</w:t>
      </w:r>
      <w:r w:rsidR="00A041DC" w:rsidRPr="009A1F14">
        <w:rPr>
          <w:rFonts w:ascii="Tahoma" w:hAnsi="Tahoma" w:cs="Tahoma"/>
          <w:sz w:val="16"/>
          <w:szCs w:val="16"/>
          <w:lang w:eastAsia="en-GB"/>
        </w:rPr>
        <w:t xml:space="preserve"> further assessment of bioaccumulation </w:t>
      </w:r>
      <w:r w:rsidRPr="009A1F14">
        <w:rPr>
          <w:rFonts w:ascii="Tahoma" w:hAnsi="Tahoma" w:cs="Tahoma"/>
          <w:sz w:val="16"/>
          <w:szCs w:val="16"/>
          <w:lang w:eastAsia="en-GB"/>
        </w:rPr>
        <w:t xml:space="preserve">and/or biomagnification (accumulation throughout trophic chain) are necessary. </w:t>
      </w:r>
    </w:p>
  </w:footnote>
  <w:footnote w:id="13">
    <w:p w14:paraId="7938439D" w14:textId="77777777" w:rsidR="00917367" w:rsidRDefault="00917367" w:rsidP="00917367">
      <w:pPr>
        <w:pStyle w:val="Funotentext"/>
      </w:pPr>
      <w:r w:rsidRPr="00500627">
        <w:rPr>
          <w:rFonts w:ascii="Tahoma" w:hAnsi="Tahoma" w:cs="Tahoma"/>
          <w:b/>
          <w:sz w:val="16"/>
          <w:szCs w:val="16"/>
          <w:vertAlign w:val="superscript"/>
          <w:lang w:eastAsia="en-GB"/>
        </w:rPr>
        <w:footnoteRef/>
      </w:r>
      <w:r w:rsidRPr="00500627">
        <w:rPr>
          <w:rFonts w:ascii="Tahoma" w:hAnsi="Tahoma" w:cs="Tahoma"/>
          <w:b/>
          <w:sz w:val="16"/>
          <w:szCs w:val="16"/>
          <w:lang w:eastAsia="en-GB"/>
        </w:rPr>
        <w:t xml:space="preserve"> </w:t>
      </w:r>
      <w:r w:rsidRPr="00917367">
        <w:rPr>
          <w:rFonts w:ascii="Tahoma" w:hAnsi="Tahoma" w:cs="Tahoma"/>
          <w:sz w:val="16"/>
          <w:szCs w:val="16"/>
          <w:lang w:eastAsia="en-GB"/>
        </w:rPr>
        <w:t xml:space="preserve">If there is information of new metabolites in the excreta, it might be relevant for the environment. Non-target </w:t>
      </w:r>
      <w:r>
        <w:rPr>
          <w:rFonts w:ascii="Tahoma" w:hAnsi="Tahoma" w:cs="Tahoma"/>
          <w:sz w:val="16"/>
          <w:szCs w:val="16"/>
          <w:lang w:eastAsia="en-GB"/>
        </w:rPr>
        <w:t>organisms</w:t>
      </w:r>
      <w:r w:rsidRPr="00917367">
        <w:rPr>
          <w:rFonts w:ascii="Tahoma" w:hAnsi="Tahoma" w:cs="Tahoma"/>
          <w:sz w:val="16"/>
          <w:szCs w:val="16"/>
          <w:lang w:eastAsia="en-GB"/>
        </w:rPr>
        <w:t xml:space="preserve"> might be exposed to these new metabolites if there is a release </w:t>
      </w:r>
      <w:r>
        <w:rPr>
          <w:rFonts w:ascii="Tahoma" w:hAnsi="Tahoma" w:cs="Tahoma"/>
          <w:sz w:val="16"/>
          <w:szCs w:val="16"/>
          <w:lang w:eastAsia="en-GB"/>
        </w:rPr>
        <w:t xml:space="preserve">in the environment </w:t>
      </w:r>
      <w:r w:rsidRPr="00917367">
        <w:rPr>
          <w:rFonts w:ascii="Tahoma" w:hAnsi="Tahoma" w:cs="Tahoma"/>
          <w:sz w:val="16"/>
          <w:szCs w:val="16"/>
          <w:lang w:eastAsia="en-GB"/>
        </w:rPr>
        <w:t>after animal metabolization.</w:t>
      </w:r>
      <w:r>
        <w:t xml:space="preserve"> </w:t>
      </w:r>
    </w:p>
  </w:footnote>
  <w:footnote w:id="14">
    <w:p w14:paraId="7938439E" w14:textId="77777777" w:rsidR="00874668" w:rsidRPr="009A1F14" w:rsidRDefault="00874668" w:rsidP="00EE6020">
      <w:pPr>
        <w:jc w:val="both"/>
        <w:rPr>
          <w:rFonts w:ascii="Tahoma" w:hAnsi="Tahoma" w:cs="Tahoma"/>
          <w:sz w:val="16"/>
          <w:szCs w:val="16"/>
          <w:lang w:eastAsia="en-GB"/>
        </w:rPr>
      </w:pPr>
      <w:r w:rsidRPr="00500627">
        <w:rPr>
          <w:rStyle w:val="Funotenzeichen"/>
          <w:rFonts w:ascii="Tahoma" w:hAnsi="Tahoma" w:cs="Tahoma"/>
          <w:b/>
          <w:sz w:val="16"/>
          <w:szCs w:val="16"/>
        </w:rPr>
        <w:footnoteRef/>
      </w:r>
      <w:r w:rsidRPr="009A1F14">
        <w:rPr>
          <w:rFonts w:ascii="Tahoma" w:hAnsi="Tahoma" w:cs="Tahoma"/>
          <w:sz w:val="16"/>
          <w:szCs w:val="16"/>
        </w:rPr>
        <w:t xml:space="preserve"> </w:t>
      </w:r>
      <w:r w:rsidRPr="009A1F14">
        <w:rPr>
          <w:rFonts w:ascii="Tahoma" w:hAnsi="Tahoma" w:cs="Tahoma"/>
          <w:sz w:val="16"/>
          <w:szCs w:val="16"/>
          <w:lang w:eastAsia="en-GB"/>
        </w:rPr>
        <w:t xml:space="preserve">Residue section may contain information of residues in pollen, leaves and flowers. For residues assessment, data on nectar and pollen would be also useful for deriving a more realistic MRL/PF for nectar/honey and pollen/honey. Specific residue data can be used for refinement of higher tier studies in the risk assessment for bees if considered representative of the situation under assessment. </w:t>
      </w:r>
    </w:p>
    <w:p w14:paraId="7938439F" w14:textId="454B5B7B" w:rsidR="00874668" w:rsidRDefault="00874668" w:rsidP="00EE6020">
      <w:pPr>
        <w:pStyle w:val="Funotentext"/>
        <w:jc w:val="both"/>
      </w:pPr>
    </w:p>
    <w:p w14:paraId="77016216" w14:textId="77777777" w:rsidR="007757D5" w:rsidRDefault="007757D5" w:rsidP="00EE6020">
      <w:pPr>
        <w:pStyle w:val="Funoten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8438C" w14:textId="77777777" w:rsidR="00004CBC" w:rsidRDefault="00004CBC" w:rsidP="00004CBC">
    <w:pPr>
      <w:jc w:val="right"/>
      <w:rPr>
        <w:b/>
      </w:rPr>
    </w:pPr>
    <w:r w:rsidRPr="00874668">
      <w:rPr>
        <w:b/>
      </w:rPr>
      <w:t xml:space="preserve">RESIDUE </w:t>
    </w:r>
    <w:r w:rsidR="008D27A8">
      <w:rPr>
        <w:b/>
      </w:rPr>
      <w:t>INFORMATION</w:t>
    </w:r>
    <w:r w:rsidRPr="00874668">
      <w:rPr>
        <w:b/>
      </w:rPr>
      <w:t xml:space="preserve"> F</w:t>
    </w:r>
    <w:r>
      <w:rPr>
        <w:b/>
      </w:rPr>
      <w:t>O</w:t>
    </w:r>
    <w:r w:rsidRPr="00874668">
      <w:rPr>
        <w:b/>
      </w:rPr>
      <w:t>R SUPPORT</w:t>
    </w:r>
    <w:r w:rsidR="008D27A8">
      <w:rPr>
        <w:b/>
      </w:rPr>
      <w:t>ING ECOTOXICOLOGICAL ASSESSMENT</w:t>
    </w:r>
    <w:r w:rsidRPr="00874668">
      <w:rPr>
        <w:b/>
      </w:rPr>
      <w:t xml:space="preserve"> OF PESTICIDES</w:t>
    </w:r>
    <w:r>
      <w:rPr>
        <w:b/>
      </w:rPr>
      <w:t xml:space="preserve"> </w:t>
    </w:r>
  </w:p>
  <w:p w14:paraId="7938438D" w14:textId="18F1A415" w:rsidR="00004CBC" w:rsidRPr="007757D5" w:rsidRDefault="00004CBC" w:rsidP="00004CBC">
    <w:pPr>
      <w:jc w:val="right"/>
      <w:rPr>
        <w:bCs/>
      </w:rPr>
    </w:pPr>
    <w:r w:rsidRPr="007757D5">
      <w:rPr>
        <w:bCs/>
      </w:rPr>
      <w:t xml:space="preserve">Active substance: </w:t>
    </w:r>
    <w:r w:rsidR="00BC4C98" w:rsidRPr="007757D5">
      <w:rPr>
        <w:bCs/>
        <w:i/>
        <w:iCs/>
      </w:rPr>
      <w:t>(to be included)</w:t>
    </w:r>
  </w:p>
  <w:p w14:paraId="7938438E" w14:textId="77777777" w:rsidR="00004CBC" w:rsidRDefault="00004C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411C"/>
    <w:multiLevelType w:val="hybridMultilevel"/>
    <w:tmpl w:val="55F27C6A"/>
    <w:lvl w:ilvl="0" w:tplc="1B62C70A">
      <w:start w:val="5"/>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C4F6D"/>
    <w:multiLevelType w:val="hybridMultilevel"/>
    <w:tmpl w:val="AE72D4E8"/>
    <w:lvl w:ilvl="0" w:tplc="C458DC94">
      <w:start w:val="1"/>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0C"/>
    <w:rsid w:val="000032D2"/>
    <w:rsid w:val="00004CBC"/>
    <w:rsid w:val="0000671F"/>
    <w:rsid w:val="00010850"/>
    <w:rsid w:val="00016B25"/>
    <w:rsid w:val="000175ED"/>
    <w:rsid w:val="000361C3"/>
    <w:rsid w:val="00051474"/>
    <w:rsid w:val="000803B9"/>
    <w:rsid w:val="0008074F"/>
    <w:rsid w:val="00092823"/>
    <w:rsid w:val="000A2500"/>
    <w:rsid w:val="000A7811"/>
    <w:rsid w:val="000B415C"/>
    <w:rsid w:val="000C3D66"/>
    <w:rsid w:val="000C5B25"/>
    <w:rsid w:val="000D6A0D"/>
    <w:rsid w:val="00102B40"/>
    <w:rsid w:val="00133521"/>
    <w:rsid w:val="0013514B"/>
    <w:rsid w:val="001754AC"/>
    <w:rsid w:val="00194724"/>
    <w:rsid w:val="00196780"/>
    <w:rsid w:val="00197D2D"/>
    <w:rsid w:val="001B798B"/>
    <w:rsid w:val="001D131B"/>
    <w:rsid w:val="001D19A4"/>
    <w:rsid w:val="001D20FC"/>
    <w:rsid w:val="001E4948"/>
    <w:rsid w:val="002034B9"/>
    <w:rsid w:val="002061A5"/>
    <w:rsid w:val="0021791E"/>
    <w:rsid w:val="002211A4"/>
    <w:rsid w:val="002260F3"/>
    <w:rsid w:val="002422B1"/>
    <w:rsid w:val="002479E1"/>
    <w:rsid w:val="00250B60"/>
    <w:rsid w:val="00261BF7"/>
    <w:rsid w:val="00277522"/>
    <w:rsid w:val="002862BD"/>
    <w:rsid w:val="00291E78"/>
    <w:rsid w:val="002A0D3F"/>
    <w:rsid w:val="002C259B"/>
    <w:rsid w:val="002C4379"/>
    <w:rsid w:val="002C7316"/>
    <w:rsid w:val="002D0AE8"/>
    <w:rsid w:val="002F0D72"/>
    <w:rsid w:val="002F3D3C"/>
    <w:rsid w:val="003044A7"/>
    <w:rsid w:val="00311520"/>
    <w:rsid w:val="00314257"/>
    <w:rsid w:val="003177DB"/>
    <w:rsid w:val="003332FA"/>
    <w:rsid w:val="00353C7B"/>
    <w:rsid w:val="00361665"/>
    <w:rsid w:val="00395932"/>
    <w:rsid w:val="003A0995"/>
    <w:rsid w:val="003B4845"/>
    <w:rsid w:val="003D2687"/>
    <w:rsid w:val="003D3DE8"/>
    <w:rsid w:val="003E4A68"/>
    <w:rsid w:val="00406497"/>
    <w:rsid w:val="00422917"/>
    <w:rsid w:val="004264F5"/>
    <w:rsid w:val="00435EBE"/>
    <w:rsid w:val="00450545"/>
    <w:rsid w:val="00450CB5"/>
    <w:rsid w:val="00450F55"/>
    <w:rsid w:val="00463078"/>
    <w:rsid w:val="00466FAA"/>
    <w:rsid w:val="004761FE"/>
    <w:rsid w:val="00487462"/>
    <w:rsid w:val="004919CB"/>
    <w:rsid w:val="004B61FA"/>
    <w:rsid w:val="004C346B"/>
    <w:rsid w:val="004D1E27"/>
    <w:rsid w:val="00500627"/>
    <w:rsid w:val="00506785"/>
    <w:rsid w:val="00516DD2"/>
    <w:rsid w:val="00526495"/>
    <w:rsid w:val="00530F6E"/>
    <w:rsid w:val="00547C22"/>
    <w:rsid w:val="00551CB7"/>
    <w:rsid w:val="00552CCA"/>
    <w:rsid w:val="00577BAE"/>
    <w:rsid w:val="005B025C"/>
    <w:rsid w:val="005B4902"/>
    <w:rsid w:val="005C3D53"/>
    <w:rsid w:val="005F572D"/>
    <w:rsid w:val="006266B3"/>
    <w:rsid w:val="00636DEA"/>
    <w:rsid w:val="00684B73"/>
    <w:rsid w:val="00690A6D"/>
    <w:rsid w:val="006C57E2"/>
    <w:rsid w:val="006D5E5B"/>
    <w:rsid w:val="006E0B47"/>
    <w:rsid w:val="006F1D39"/>
    <w:rsid w:val="006F7437"/>
    <w:rsid w:val="00712A03"/>
    <w:rsid w:val="00714222"/>
    <w:rsid w:val="0072083C"/>
    <w:rsid w:val="00720845"/>
    <w:rsid w:val="00734734"/>
    <w:rsid w:val="007367E8"/>
    <w:rsid w:val="00750A87"/>
    <w:rsid w:val="00751359"/>
    <w:rsid w:val="0075388F"/>
    <w:rsid w:val="00757F10"/>
    <w:rsid w:val="00763844"/>
    <w:rsid w:val="007714F6"/>
    <w:rsid w:val="0077150E"/>
    <w:rsid w:val="007730B5"/>
    <w:rsid w:val="007757D5"/>
    <w:rsid w:val="00777004"/>
    <w:rsid w:val="00792A9F"/>
    <w:rsid w:val="0079584B"/>
    <w:rsid w:val="007979A1"/>
    <w:rsid w:val="007A2C7A"/>
    <w:rsid w:val="007D120C"/>
    <w:rsid w:val="007D76AE"/>
    <w:rsid w:val="007E09C8"/>
    <w:rsid w:val="00814AFD"/>
    <w:rsid w:val="00820878"/>
    <w:rsid w:val="00825BA8"/>
    <w:rsid w:val="00833D23"/>
    <w:rsid w:val="00872583"/>
    <w:rsid w:val="00874668"/>
    <w:rsid w:val="008917C0"/>
    <w:rsid w:val="008A4A8A"/>
    <w:rsid w:val="008A5A98"/>
    <w:rsid w:val="008B174D"/>
    <w:rsid w:val="008D27A8"/>
    <w:rsid w:val="008D71D0"/>
    <w:rsid w:val="008E79E6"/>
    <w:rsid w:val="008F12E2"/>
    <w:rsid w:val="008F4C6F"/>
    <w:rsid w:val="008F5F1C"/>
    <w:rsid w:val="008F7988"/>
    <w:rsid w:val="00907E2C"/>
    <w:rsid w:val="00910A10"/>
    <w:rsid w:val="00913466"/>
    <w:rsid w:val="00917367"/>
    <w:rsid w:val="0092519F"/>
    <w:rsid w:val="00925C9C"/>
    <w:rsid w:val="00940829"/>
    <w:rsid w:val="00945D65"/>
    <w:rsid w:val="009470DD"/>
    <w:rsid w:val="00950302"/>
    <w:rsid w:val="00970E85"/>
    <w:rsid w:val="009964B5"/>
    <w:rsid w:val="009974C9"/>
    <w:rsid w:val="009A0B3B"/>
    <w:rsid w:val="009A1F14"/>
    <w:rsid w:val="009B42D0"/>
    <w:rsid w:val="009B5C10"/>
    <w:rsid w:val="009C335E"/>
    <w:rsid w:val="009C49F2"/>
    <w:rsid w:val="009C5B77"/>
    <w:rsid w:val="009D26EF"/>
    <w:rsid w:val="009D34C0"/>
    <w:rsid w:val="009D3B0A"/>
    <w:rsid w:val="009E35DC"/>
    <w:rsid w:val="009E545E"/>
    <w:rsid w:val="009F6A88"/>
    <w:rsid w:val="00A041DC"/>
    <w:rsid w:val="00A15118"/>
    <w:rsid w:val="00A16FD1"/>
    <w:rsid w:val="00A266ED"/>
    <w:rsid w:val="00A33B03"/>
    <w:rsid w:val="00A36938"/>
    <w:rsid w:val="00A43885"/>
    <w:rsid w:val="00A60B61"/>
    <w:rsid w:val="00A67A18"/>
    <w:rsid w:val="00A75EE2"/>
    <w:rsid w:val="00A7767D"/>
    <w:rsid w:val="00A77B72"/>
    <w:rsid w:val="00A812AF"/>
    <w:rsid w:val="00AA57F3"/>
    <w:rsid w:val="00AA64DD"/>
    <w:rsid w:val="00AD0750"/>
    <w:rsid w:val="00AE3E3D"/>
    <w:rsid w:val="00AE7B42"/>
    <w:rsid w:val="00B12F41"/>
    <w:rsid w:val="00B37E7B"/>
    <w:rsid w:val="00B404DD"/>
    <w:rsid w:val="00B451CF"/>
    <w:rsid w:val="00B50F71"/>
    <w:rsid w:val="00B82101"/>
    <w:rsid w:val="00B82103"/>
    <w:rsid w:val="00B87B7A"/>
    <w:rsid w:val="00B96BBE"/>
    <w:rsid w:val="00BB3D74"/>
    <w:rsid w:val="00BB60B9"/>
    <w:rsid w:val="00BC1F0B"/>
    <w:rsid w:val="00BC4C98"/>
    <w:rsid w:val="00BF4BDE"/>
    <w:rsid w:val="00C0352D"/>
    <w:rsid w:val="00C33D47"/>
    <w:rsid w:val="00C34E29"/>
    <w:rsid w:val="00C42492"/>
    <w:rsid w:val="00C57D09"/>
    <w:rsid w:val="00C57E9E"/>
    <w:rsid w:val="00C61C8A"/>
    <w:rsid w:val="00C638DF"/>
    <w:rsid w:val="00C65BD5"/>
    <w:rsid w:val="00C67667"/>
    <w:rsid w:val="00CA71E8"/>
    <w:rsid w:val="00CB77DE"/>
    <w:rsid w:val="00CC1447"/>
    <w:rsid w:val="00D0121B"/>
    <w:rsid w:val="00D10283"/>
    <w:rsid w:val="00D22AE5"/>
    <w:rsid w:val="00D358DA"/>
    <w:rsid w:val="00D401E0"/>
    <w:rsid w:val="00D41588"/>
    <w:rsid w:val="00D41A87"/>
    <w:rsid w:val="00D460BC"/>
    <w:rsid w:val="00D47ED7"/>
    <w:rsid w:val="00D51031"/>
    <w:rsid w:val="00D90452"/>
    <w:rsid w:val="00DA0614"/>
    <w:rsid w:val="00DB4D49"/>
    <w:rsid w:val="00DE6A07"/>
    <w:rsid w:val="00DF1CBC"/>
    <w:rsid w:val="00E06D20"/>
    <w:rsid w:val="00E12321"/>
    <w:rsid w:val="00E3388A"/>
    <w:rsid w:val="00E406B5"/>
    <w:rsid w:val="00E6076D"/>
    <w:rsid w:val="00E74B79"/>
    <w:rsid w:val="00E81317"/>
    <w:rsid w:val="00E84DF9"/>
    <w:rsid w:val="00E91AB4"/>
    <w:rsid w:val="00E93169"/>
    <w:rsid w:val="00EA3F9D"/>
    <w:rsid w:val="00EA680D"/>
    <w:rsid w:val="00EB0420"/>
    <w:rsid w:val="00EB2C3F"/>
    <w:rsid w:val="00EB5ED0"/>
    <w:rsid w:val="00ED0BED"/>
    <w:rsid w:val="00ED64ED"/>
    <w:rsid w:val="00EE09DE"/>
    <w:rsid w:val="00EE6020"/>
    <w:rsid w:val="00EE6304"/>
    <w:rsid w:val="00EF0478"/>
    <w:rsid w:val="00EF1F7D"/>
    <w:rsid w:val="00EF52F0"/>
    <w:rsid w:val="00F05885"/>
    <w:rsid w:val="00F50503"/>
    <w:rsid w:val="00F5778F"/>
    <w:rsid w:val="00F82228"/>
    <w:rsid w:val="00F82C3B"/>
    <w:rsid w:val="00F901A6"/>
    <w:rsid w:val="00FA6E59"/>
    <w:rsid w:val="00FB20F4"/>
    <w:rsid w:val="00FB6BBA"/>
    <w:rsid w:val="00FF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4312"/>
  <w15:docId w15:val="{C3034462-43FC-4DAF-9F28-35BACAD2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120C"/>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120C"/>
    <w:pPr>
      <w:ind w:left="720"/>
    </w:pPr>
  </w:style>
  <w:style w:type="table" w:styleId="Tabellenraster">
    <w:name w:val="Table Grid"/>
    <w:basedOn w:val="NormaleTabelle"/>
    <w:uiPriority w:val="59"/>
    <w:rsid w:val="007D120C"/>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D120C"/>
    <w:rPr>
      <w:sz w:val="16"/>
      <w:szCs w:val="16"/>
    </w:rPr>
  </w:style>
  <w:style w:type="paragraph" w:styleId="Kommentartext">
    <w:name w:val="annotation text"/>
    <w:basedOn w:val="Standard"/>
    <w:link w:val="KommentartextZchn"/>
    <w:uiPriority w:val="99"/>
    <w:unhideWhenUsed/>
    <w:rsid w:val="007D120C"/>
    <w:rPr>
      <w:sz w:val="20"/>
      <w:szCs w:val="20"/>
    </w:rPr>
  </w:style>
  <w:style w:type="character" w:customStyle="1" w:styleId="KommentartextZchn">
    <w:name w:val="Kommentartext Zchn"/>
    <w:basedOn w:val="Absatz-Standardschriftart"/>
    <w:link w:val="Kommentartext"/>
    <w:uiPriority w:val="99"/>
    <w:rsid w:val="007D120C"/>
    <w:rPr>
      <w:sz w:val="20"/>
      <w:szCs w:val="20"/>
    </w:rPr>
  </w:style>
  <w:style w:type="paragraph" w:styleId="Sprechblasentext">
    <w:name w:val="Balloon Text"/>
    <w:basedOn w:val="Standard"/>
    <w:link w:val="SprechblasentextZchn"/>
    <w:uiPriority w:val="99"/>
    <w:semiHidden/>
    <w:unhideWhenUsed/>
    <w:rsid w:val="007D120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120C"/>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194724"/>
    <w:rPr>
      <w:b/>
      <w:bCs/>
    </w:rPr>
  </w:style>
  <w:style w:type="character" w:customStyle="1" w:styleId="KommentarthemaZchn">
    <w:name w:val="Kommentarthema Zchn"/>
    <w:basedOn w:val="KommentartextZchn"/>
    <w:link w:val="Kommentarthema"/>
    <w:uiPriority w:val="99"/>
    <w:semiHidden/>
    <w:rsid w:val="00194724"/>
    <w:rPr>
      <w:b/>
      <w:bCs/>
      <w:sz w:val="20"/>
      <w:szCs w:val="20"/>
    </w:rPr>
  </w:style>
  <w:style w:type="paragraph" w:styleId="Funotentext">
    <w:name w:val="footnote text"/>
    <w:basedOn w:val="Standard"/>
    <w:link w:val="FunotentextZchn"/>
    <w:uiPriority w:val="99"/>
    <w:semiHidden/>
    <w:unhideWhenUsed/>
    <w:rsid w:val="006E0B47"/>
    <w:rPr>
      <w:sz w:val="20"/>
      <w:szCs w:val="20"/>
    </w:rPr>
  </w:style>
  <w:style w:type="character" w:customStyle="1" w:styleId="FunotentextZchn">
    <w:name w:val="Fußnotentext Zchn"/>
    <w:basedOn w:val="Absatz-Standardschriftart"/>
    <w:link w:val="Funotentext"/>
    <w:uiPriority w:val="99"/>
    <w:semiHidden/>
    <w:rsid w:val="006E0B47"/>
    <w:rPr>
      <w:sz w:val="20"/>
      <w:szCs w:val="20"/>
    </w:rPr>
  </w:style>
  <w:style w:type="character" w:styleId="Funotenzeichen">
    <w:name w:val="footnote reference"/>
    <w:basedOn w:val="Absatz-Standardschriftart"/>
    <w:uiPriority w:val="99"/>
    <w:semiHidden/>
    <w:unhideWhenUsed/>
    <w:rsid w:val="006E0B47"/>
    <w:rPr>
      <w:vertAlign w:val="superscript"/>
    </w:rPr>
  </w:style>
  <w:style w:type="paragraph" w:styleId="berarbeitung">
    <w:name w:val="Revision"/>
    <w:hidden/>
    <w:uiPriority w:val="99"/>
    <w:semiHidden/>
    <w:rsid w:val="00C57E9E"/>
    <w:pPr>
      <w:spacing w:after="0" w:line="240" w:lineRule="auto"/>
    </w:pPr>
  </w:style>
  <w:style w:type="paragraph" w:styleId="Kopfzeile">
    <w:name w:val="header"/>
    <w:basedOn w:val="Standard"/>
    <w:link w:val="KopfzeileZchn"/>
    <w:uiPriority w:val="99"/>
    <w:unhideWhenUsed/>
    <w:rsid w:val="00004CBC"/>
    <w:pPr>
      <w:tabs>
        <w:tab w:val="center" w:pos="4513"/>
        <w:tab w:val="right" w:pos="9026"/>
      </w:tabs>
    </w:pPr>
  </w:style>
  <w:style w:type="character" w:customStyle="1" w:styleId="KopfzeileZchn">
    <w:name w:val="Kopfzeile Zchn"/>
    <w:basedOn w:val="Absatz-Standardschriftart"/>
    <w:link w:val="Kopfzeile"/>
    <w:uiPriority w:val="99"/>
    <w:rsid w:val="00004CBC"/>
  </w:style>
  <w:style w:type="paragraph" w:styleId="Fuzeile">
    <w:name w:val="footer"/>
    <w:basedOn w:val="Standard"/>
    <w:link w:val="FuzeileZchn"/>
    <w:uiPriority w:val="99"/>
    <w:unhideWhenUsed/>
    <w:rsid w:val="00004CBC"/>
    <w:pPr>
      <w:tabs>
        <w:tab w:val="center" w:pos="4513"/>
        <w:tab w:val="right" w:pos="9026"/>
      </w:tabs>
    </w:pPr>
  </w:style>
  <w:style w:type="character" w:customStyle="1" w:styleId="FuzeileZchn">
    <w:name w:val="Fußzeile Zchn"/>
    <w:basedOn w:val="Absatz-Standardschriftart"/>
    <w:link w:val="Fuzeile"/>
    <w:uiPriority w:val="99"/>
    <w:rsid w:val="00004CBC"/>
  </w:style>
  <w:style w:type="paragraph" w:customStyle="1" w:styleId="EFSAHeading1nonumber">
    <w:name w:val="EFSA_Heading 1 (no number)"/>
    <w:next w:val="Standard"/>
    <w:link w:val="EFSAHeading1nonumberChar"/>
    <w:qFormat/>
    <w:rsid w:val="00102B40"/>
    <w:pPr>
      <w:keepNext/>
      <w:spacing w:before="240" w:after="120" w:line="240" w:lineRule="auto"/>
      <w:outlineLvl w:val="0"/>
    </w:pPr>
    <w:rPr>
      <w:rFonts w:ascii="Tahoma" w:hAnsi="Tahoma"/>
      <w:b/>
      <w:sz w:val="24"/>
      <w:szCs w:val="24"/>
    </w:rPr>
  </w:style>
  <w:style w:type="character" w:customStyle="1" w:styleId="EFSAHeading1nonumberChar">
    <w:name w:val="EFSA_Heading 1 (no number) Char"/>
    <w:basedOn w:val="Absatz-Standardschriftart"/>
    <w:link w:val="EFSAHeading1nonumber"/>
    <w:rsid w:val="00102B40"/>
    <w:rPr>
      <w:rFonts w:ascii="Tahoma" w:hAnsi="Tahoma"/>
      <w:b/>
      <w:sz w:val="24"/>
      <w:szCs w:val="24"/>
    </w:rPr>
  </w:style>
  <w:style w:type="paragraph" w:customStyle="1" w:styleId="EFSAReferences">
    <w:name w:val="EFSA_References"/>
    <w:link w:val="EFSAReferencesChar"/>
    <w:qFormat/>
    <w:rsid w:val="00BF4BDE"/>
    <w:pPr>
      <w:keepLines/>
      <w:tabs>
        <w:tab w:val="left" w:pos="284"/>
      </w:tabs>
      <w:spacing w:after="120" w:line="240" w:lineRule="auto"/>
      <w:ind w:left="284" w:hanging="284"/>
      <w:jc w:val="both"/>
    </w:pPr>
    <w:rPr>
      <w:rFonts w:ascii="Tahoma" w:eastAsia="Times New Roman" w:hAnsi="Tahoma" w:cs="Times New Roman"/>
      <w:color w:val="000000"/>
      <w:sz w:val="20"/>
      <w:szCs w:val="20"/>
    </w:rPr>
  </w:style>
  <w:style w:type="character" w:customStyle="1" w:styleId="EFSAReferencesChar">
    <w:name w:val="EFSA_References Char"/>
    <w:basedOn w:val="Absatz-Standardschriftart"/>
    <w:link w:val="EFSAReferences"/>
    <w:rsid w:val="00BF4BDE"/>
    <w:rPr>
      <w:rFonts w:ascii="Tahoma" w:eastAsia="Times New Roman" w:hAnsi="Tahoma" w:cs="Times New Roman"/>
      <w:color w:val="000000"/>
      <w:sz w:val="20"/>
      <w:szCs w:val="20"/>
    </w:rPr>
  </w:style>
  <w:style w:type="character" w:styleId="Hyperlink">
    <w:name w:val="Hyperlink"/>
    <w:basedOn w:val="Absatz-Standardschriftart"/>
    <w:uiPriority w:val="99"/>
    <w:unhideWhenUsed/>
    <w:rsid w:val="00BF4BDE"/>
    <w:rPr>
      <w:color w:val="0000FF" w:themeColor="hyperlink"/>
      <w:u w:val="single"/>
    </w:rPr>
  </w:style>
  <w:style w:type="character" w:customStyle="1" w:styleId="UnresolvedMention">
    <w:name w:val="Unresolved Mention"/>
    <w:basedOn w:val="Absatz-Standardschriftart"/>
    <w:uiPriority w:val="99"/>
    <w:semiHidden/>
    <w:unhideWhenUsed/>
    <w:rsid w:val="007E0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i:10.1787/9789264061835-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87/207457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doi:10.1787/9789264061873-en" TargetMode="External"/><Relationship Id="rId4" Type="http://schemas.openxmlformats.org/officeDocument/2006/relationships/settings" Target="settings.xml"/><Relationship Id="rId9" Type="http://schemas.openxmlformats.org/officeDocument/2006/relationships/hyperlink" Target="doi:10.1787/9789264061859-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FD480-3EDA-4399-93FF-4C30B3B7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6007</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EFSA</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Villamar Bouza, Laura</dc:creator>
  <cp:lastModifiedBy>33466</cp:lastModifiedBy>
  <cp:revision>2</cp:revision>
  <cp:lastPrinted>2019-01-10T11:31:00Z</cp:lastPrinted>
  <dcterms:created xsi:type="dcterms:W3CDTF">2023-05-16T14:14:00Z</dcterms:created>
  <dcterms:modified xsi:type="dcterms:W3CDTF">2023-05-16T14:14:00Z</dcterms:modified>
</cp:coreProperties>
</file>